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BD56" w14:textId="77777777" w:rsidR="0069304C" w:rsidRPr="00F332F2" w:rsidRDefault="0069304C" w:rsidP="00F332F2">
      <w:pPr>
        <w:ind w:left="7230"/>
      </w:pPr>
      <w:r w:rsidRPr="00F332F2">
        <w:t>Утверждены</w:t>
      </w:r>
    </w:p>
    <w:p w14:paraId="49685718" w14:textId="77777777" w:rsidR="0069304C" w:rsidRPr="00F332F2" w:rsidRDefault="0069304C" w:rsidP="00F332F2">
      <w:pPr>
        <w:ind w:left="7230"/>
      </w:pPr>
      <w:r w:rsidRPr="00F332F2">
        <w:t>Приказом Генерального директора</w:t>
      </w:r>
    </w:p>
    <w:p w14:paraId="42E21F2B" w14:textId="77777777" w:rsidR="0069304C" w:rsidRPr="00F332F2" w:rsidRDefault="0073046B" w:rsidP="00F332F2">
      <w:pPr>
        <w:ind w:left="7230"/>
      </w:pPr>
      <w:r>
        <w:t>АО «УК «ДИФ</w:t>
      </w:r>
      <w:r w:rsidR="0069304C" w:rsidRPr="00F332F2">
        <w:t xml:space="preserve">» </w:t>
      </w:r>
    </w:p>
    <w:p w14:paraId="77D27A3A" w14:textId="4AFC6A33" w:rsidR="0069304C" w:rsidRPr="00F332F2" w:rsidRDefault="0069304C" w:rsidP="00F332F2">
      <w:pPr>
        <w:ind w:left="7230"/>
      </w:pPr>
      <w:r w:rsidRPr="00F332F2">
        <w:t xml:space="preserve">№ </w:t>
      </w:r>
      <w:r w:rsidR="00D7189F">
        <w:t xml:space="preserve">230925/4 </w:t>
      </w:r>
      <w:r w:rsidRPr="00F332F2">
        <w:t xml:space="preserve"> от </w:t>
      </w:r>
      <w:r w:rsidR="00C90FDF">
        <w:t>«</w:t>
      </w:r>
      <w:r w:rsidR="00D7189F">
        <w:t>23</w:t>
      </w:r>
      <w:r w:rsidR="00C90FDF">
        <w:t xml:space="preserve">» </w:t>
      </w:r>
      <w:r w:rsidR="00D7189F">
        <w:t>сентября</w:t>
      </w:r>
      <w:r w:rsidR="00C90FDF">
        <w:t xml:space="preserve"> 2025</w:t>
      </w:r>
      <w:r w:rsidRPr="00F332F2">
        <w:t>г.</w:t>
      </w:r>
    </w:p>
    <w:p w14:paraId="60A7F975" w14:textId="77777777" w:rsidR="00E26245" w:rsidRPr="00F332F2" w:rsidRDefault="00E26245" w:rsidP="00F332F2">
      <w:pPr>
        <w:ind w:left="7230"/>
      </w:pPr>
    </w:p>
    <w:p w14:paraId="2719D70C" w14:textId="77777777" w:rsidR="00E26245" w:rsidRPr="001E4829" w:rsidRDefault="00E26245" w:rsidP="00323458">
      <w:pPr>
        <w:pStyle w:val="ConsPlusTitle"/>
        <w:widowControl/>
        <w:jc w:val="center"/>
        <w:rPr>
          <w:rFonts w:ascii="Times New Roman" w:hAnsi="Times New Roman" w:cs="Times New Roman"/>
          <w:sz w:val="28"/>
          <w:szCs w:val="28"/>
        </w:rPr>
      </w:pPr>
    </w:p>
    <w:p w14:paraId="255B9D29" w14:textId="77777777" w:rsidR="009B7385" w:rsidRPr="001E4829" w:rsidRDefault="009B7385" w:rsidP="00323458">
      <w:pPr>
        <w:pStyle w:val="ConsPlusTitle"/>
        <w:widowControl/>
        <w:jc w:val="center"/>
        <w:rPr>
          <w:rFonts w:ascii="Times New Roman" w:hAnsi="Times New Roman" w:cs="Times New Roman"/>
          <w:sz w:val="28"/>
          <w:szCs w:val="28"/>
        </w:rPr>
      </w:pPr>
      <w:r w:rsidRPr="001E4829">
        <w:rPr>
          <w:rFonts w:ascii="Times New Roman" w:hAnsi="Times New Roman" w:cs="Times New Roman"/>
          <w:sz w:val="28"/>
          <w:szCs w:val="28"/>
        </w:rPr>
        <w:t xml:space="preserve">КРИТЕРИИ </w:t>
      </w:r>
    </w:p>
    <w:p w14:paraId="46A8F168" w14:textId="77777777" w:rsidR="00F27346" w:rsidRPr="001E4829" w:rsidRDefault="009B7385" w:rsidP="00323458">
      <w:pPr>
        <w:pStyle w:val="ConsPlusTitle"/>
        <w:widowControl/>
        <w:jc w:val="center"/>
        <w:rPr>
          <w:rFonts w:ascii="Times New Roman" w:hAnsi="Times New Roman" w:cs="Times New Roman"/>
          <w:sz w:val="28"/>
          <w:szCs w:val="28"/>
        </w:rPr>
      </w:pPr>
      <w:r w:rsidRPr="001E4829">
        <w:rPr>
          <w:rFonts w:ascii="Times New Roman" w:hAnsi="Times New Roman" w:cs="Times New Roman"/>
          <w:sz w:val="28"/>
          <w:szCs w:val="28"/>
        </w:rPr>
        <w:t xml:space="preserve">отнесения клиентов </w:t>
      </w:r>
      <w:r w:rsidR="0073046B">
        <w:rPr>
          <w:rFonts w:ascii="Times New Roman" w:hAnsi="Times New Roman" w:cs="Times New Roman"/>
          <w:sz w:val="28"/>
          <w:szCs w:val="28"/>
        </w:rPr>
        <w:t>АО «УК «ДИФ</w:t>
      </w:r>
      <w:r w:rsidRPr="001E4829">
        <w:rPr>
          <w:rFonts w:ascii="Times New Roman" w:hAnsi="Times New Roman" w:cs="Times New Roman"/>
          <w:sz w:val="28"/>
          <w:szCs w:val="28"/>
        </w:rPr>
        <w:t xml:space="preserve">» </w:t>
      </w:r>
    </w:p>
    <w:p w14:paraId="5A41EF82" w14:textId="77777777" w:rsidR="00F27346" w:rsidRPr="001E4829" w:rsidRDefault="009B7385" w:rsidP="00323458">
      <w:pPr>
        <w:pStyle w:val="ConsPlusTitle"/>
        <w:widowControl/>
        <w:jc w:val="center"/>
        <w:rPr>
          <w:rFonts w:ascii="Times New Roman" w:hAnsi="Times New Roman" w:cs="Times New Roman"/>
          <w:sz w:val="28"/>
          <w:szCs w:val="28"/>
        </w:rPr>
      </w:pPr>
      <w:r w:rsidRPr="001E4829">
        <w:rPr>
          <w:rFonts w:ascii="Times New Roman" w:hAnsi="Times New Roman" w:cs="Times New Roman"/>
          <w:sz w:val="28"/>
          <w:szCs w:val="28"/>
        </w:rPr>
        <w:t>к категории</w:t>
      </w:r>
      <w:r w:rsidR="00F27346" w:rsidRPr="001E4829">
        <w:rPr>
          <w:rFonts w:ascii="Times New Roman" w:hAnsi="Times New Roman" w:cs="Times New Roman"/>
          <w:sz w:val="28"/>
          <w:szCs w:val="28"/>
        </w:rPr>
        <w:t xml:space="preserve"> </w:t>
      </w:r>
      <w:r w:rsidRPr="001E4829">
        <w:rPr>
          <w:rFonts w:ascii="Times New Roman" w:hAnsi="Times New Roman" w:cs="Times New Roman"/>
          <w:sz w:val="28"/>
          <w:szCs w:val="28"/>
        </w:rPr>
        <w:t>клиента – иностранного налогоплательщика</w:t>
      </w:r>
      <w:r w:rsidR="00922CDA" w:rsidRPr="001E4829">
        <w:rPr>
          <w:rFonts w:ascii="Times New Roman" w:hAnsi="Times New Roman" w:cs="Times New Roman"/>
          <w:sz w:val="28"/>
          <w:szCs w:val="28"/>
        </w:rPr>
        <w:t xml:space="preserve"> </w:t>
      </w:r>
    </w:p>
    <w:p w14:paraId="2E8E2811" w14:textId="77777777" w:rsidR="009B7385" w:rsidRPr="001E4829" w:rsidRDefault="00922CDA" w:rsidP="00323458">
      <w:pPr>
        <w:pStyle w:val="ConsPlusTitle"/>
        <w:widowControl/>
        <w:jc w:val="center"/>
        <w:rPr>
          <w:rFonts w:ascii="Times New Roman" w:hAnsi="Times New Roman" w:cs="Times New Roman"/>
          <w:strike/>
          <w:sz w:val="28"/>
          <w:szCs w:val="28"/>
        </w:rPr>
      </w:pPr>
      <w:r w:rsidRPr="001E4829">
        <w:rPr>
          <w:rFonts w:ascii="Times New Roman" w:hAnsi="Times New Roman" w:cs="Times New Roman"/>
          <w:sz w:val="28"/>
          <w:szCs w:val="28"/>
        </w:rPr>
        <w:t>и способы получения от них необходимой информации</w:t>
      </w:r>
      <w:r w:rsidR="00625E14" w:rsidRPr="001E4829">
        <w:rPr>
          <w:rFonts w:ascii="Times New Roman" w:hAnsi="Times New Roman" w:cs="Times New Roman"/>
          <w:sz w:val="28"/>
          <w:szCs w:val="28"/>
        </w:rPr>
        <w:t xml:space="preserve"> </w:t>
      </w:r>
    </w:p>
    <w:p w14:paraId="1EA3E5DA" w14:textId="77777777" w:rsidR="00B57DCA" w:rsidRPr="001E4829" w:rsidRDefault="00B57DCA" w:rsidP="00323458">
      <w:pPr>
        <w:rPr>
          <w:sz w:val="28"/>
          <w:szCs w:val="28"/>
        </w:rPr>
      </w:pPr>
    </w:p>
    <w:p w14:paraId="10B58F3A" w14:textId="77777777" w:rsidR="0019153F" w:rsidRPr="00F332F2" w:rsidRDefault="005E6BAD" w:rsidP="00F332F2">
      <w:pPr>
        <w:spacing w:before="120" w:after="120"/>
        <w:jc w:val="center"/>
        <w:rPr>
          <w:b/>
          <w:sz w:val="22"/>
          <w:szCs w:val="22"/>
        </w:rPr>
      </w:pPr>
      <w:r w:rsidRPr="00F332F2">
        <w:rPr>
          <w:b/>
          <w:sz w:val="22"/>
          <w:szCs w:val="22"/>
        </w:rPr>
        <w:t>1</w:t>
      </w:r>
      <w:r w:rsidR="0019153F" w:rsidRPr="00F332F2">
        <w:rPr>
          <w:b/>
          <w:sz w:val="22"/>
          <w:szCs w:val="22"/>
        </w:rPr>
        <w:t>. Общие положения</w:t>
      </w:r>
    </w:p>
    <w:p w14:paraId="20444BEF" w14:textId="77777777" w:rsidR="00F8324B" w:rsidRPr="001E4829" w:rsidRDefault="0019153F"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1.1. Настоящ</w:t>
      </w:r>
      <w:r w:rsidR="001E2B42" w:rsidRPr="001E4829">
        <w:rPr>
          <w:rFonts w:ascii="Times New Roman" w:hAnsi="Times New Roman" w:cs="Times New Roman"/>
          <w:sz w:val="22"/>
          <w:szCs w:val="22"/>
        </w:rPr>
        <w:t>ие</w:t>
      </w:r>
      <w:r w:rsidRPr="001E4829">
        <w:rPr>
          <w:rFonts w:ascii="Times New Roman" w:hAnsi="Times New Roman" w:cs="Times New Roman"/>
          <w:sz w:val="22"/>
          <w:szCs w:val="22"/>
        </w:rPr>
        <w:t xml:space="preserve"> </w:t>
      </w:r>
      <w:r w:rsidR="009B7385" w:rsidRPr="001E4829">
        <w:rPr>
          <w:rFonts w:ascii="Times New Roman" w:hAnsi="Times New Roman" w:cs="Times New Roman"/>
          <w:sz w:val="22"/>
          <w:szCs w:val="22"/>
        </w:rPr>
        <w:t xml:space="preserve">Критерии отнесения клиентов </w:t>
      </w:r>
      <w:r w:rsidR="00B01E0D">
        <w:rPr>
          <w:rFonts w:ascii="Times New Roman" w:hAnsi="Times New Roman" w:cs="Times New Roman"/>
          <w:sz w:val="22"/>
          <w:szCs w:val="22"/>
        </w:rPr>
        <w:t>Акционерного общества «Управляющая Компания «Доходные Инвестиционные Фонды»</w:t>
      </w:r>
      <w:r w:rsidR="00F8324B" w:rsidRPr="001E4829">
        <w:rPr>
          <w:rFonts w:ascii="Times New Roman" w:hAnsi="Times New Roman" w:cs="Times New Roman"/>
          <w:sz w:val="22"/>
          <w:szCs w:val="22"/>
        </w:rPr>
        <w:t xml:space="preserve"> </w:t>
      </w:r>
      <w:r w:rsidR="003F1F4C" w:rsidRPr="001E4829">
        <w:rPr>
          <w:rFonts w:ascii="Times New Roman" w:hAnsi="Times New Roman" w:cs="Times New Roman"/>
          <w:sz w:val="22"/>
          <w:szCs w:val="22"/>
        </w:rPr>
        <w:t>(далее – Организация)</w:t>
      </w:r>
      <w:r w:rsidR="008C3627" w:rsidRPr="001E4829">
        <w:rPr>
          <w:rFonts w:ascii="Times New Roman" w:hAnsi="Times New Roman" w:cs="Times New Roman"/>
          <w:sz w:val="22"/>
          <w:szCs w:val="22"/>
        </w:rPr>
        <w:t xml:space="preserve"> </w:t>
      </w:r>
      <w:r w:rsidR="009B7385" w:rsidRPr="001E4829">
        <w:rPr>
          <w:rFonts w:ascii="Times New Roman" w:hAnsi="Times New Roman" w:cs="Times New Roman"/>
          <w:sz w:val="22"/>
          <w:szCs w:val="22"/>
        </w:rPr>
        <w:t xml:space="preserve">к категории клиента – иностранного налогоплательщика </w:t>
      </w:r>
      <w:r w:rsidR="00922CDA" w:rsidRPr="001E4829">
        <w:rPr>
          <w:rFonts w:ascii="Times New Roman" w:hAnsi="Times New Roman" w:cs="Times New Roman"/>
          <w:sz w:val="22"/>
          <w:szCs w:val="22"/>
        </w:rPr>
        <w:t>и способы получения от них необходимой информации</w:t>
      </w:r>
      <w:r w:rsidR="00152F8C" w:rsidRPr="001E4829">
        <w:rPr>
          <w:rFonts w:ascii="Times New Roman" w:hAnsi="Times New Roman" w:cs="Times New Roman"/>
          <w:sz w:val="22"/>
          <w:szCs w:val="22"/>
        </w:rPr>
        <w:t xml:space="preserve"> (далее – Критерии)</w:t>
      </w:r>
      <w:r w:rsidRPr="001E4829">
        <w:rPr>
          <w:rFonts w:ascii="Times New Roman" w:hAnsi="Times New Roman" w:cs="Times New Roman"/>
          <w:sz w:val="22"/>
          <w:szCs w:val="22"/>
        </w:rPr>
        <w:t xml:space="preserve">, </w:t>
      </w:r>
      <w:r w:rsidR="002F6427" w:rsidRPr="001E4829">
        <w:rPr>
          <w:rFonts w:ascii="Times New Roman" w:hAnsi="Times New Roman" w:cs="Times New Roman"/>
          <w:sz w:val="22"/>
          <w:szCs w:val="22"/>
        </w:rPr>
        <w:t>разработан</w:t>
      </w:r>
      <w:r w:rsidR="001E2B42" w:rsidRPr="001E4829">
        <w:rPr>
          <w:rFonts w:ascii="Times New Roman" w:hAnsi="Times New Roman" w:cs="Times New Roman"/>
          <w:sz w:val="22"/>
          <w:szCs w:val="22"/>
        </w:rPr>
        <w:t>ы</w:t>
      </w:r>
      <w:r w:rsidR="002F6427" w:rsidRPr="001E4829">
        <w:rPr>
          <w:rFonts w:ascii="Times New Roman" w:hAnsi="Times New Roman" w:cs="Times New Roman"/>
          <w:sz w:val="22"/>
          <w:szCs w:val="22"/>
        </w:rPr>
        <w:t xml:space="preserve"> </w:t>
      </w:r>
      <w:r w:rsidR="00352D8C" w:rsidRPr="001E4829">
        <w:rPr>
          <w:rFonts w:ascii="Times New Roman" w:hAnsi="Times New Roman" w:cs="Times New Roman"/>
          <w:sz w:val="22"/>
          <w:szCs w:val="22"/>
        </w:rPr>
        <w:t>в целях исполнения</w:t>
      </w:r>
      <w:r w:rsidR="00F8324B" w:rsidRPr="001E4829">
        <w:rPr>
          <w:rFonts w:ascii="Times New Roman" w:hAnsi="Times New Roman" w:cs="Times New Roman"/>
          <w:sz w:val="22"/>
          <w:szCs w:val="22"/>
        </w:rPr>
        <w:t xml:space="preserve"> </w:t>
      </w:r>
      <w:r w:rsidR="00E21872" w:rsidRPr="001E4829">
        <w:rPr>
          <w:rFonts w:ascii="Times New Roman" w:hAnsi="Times New Roman" w:cs="Times New Roman"/>
          <w:sz w:val="22"/>
          <w:szCs w:val="22"/>
        </w:rPr>
        <w:t xml:space="preserve">требований, установленных </w:t>
      </w:r>
      <w:r w:rsidR="00F8324B" w:rsidRPr="001E4829">
        <w:rPr>
          <w:rFonts w:ascii="Times New Roman" w:hAnsi="Times New Roman" w:cs="Times New Roman"/>
          <w:sz w:val="22"/>
          <w:szCs w:val="22"/>
        </w:rPr>
        <w:t>следующи</w:t>
      </w:r>
      <w:r w:rsidR="00E21872" w:rsidRPr="001E4829">
        <w:rPr>
          <w:rFonts w:ascii="Times New Roman" w:hAnsi="Times New Roman" w:cs="Times New Roman"/>
          <w:sz w:val="22"/>
          <w:szCs w:val="22"/>
        </w:rPr>
        <w:t>ми</w:t>
      </w:r>
      <w:r w:rsidR="00F8324B" w:rsidRPr="001E4829">
        <w:rPr>
          <w:rFonts w:ascii="Times New Roman" w:hAnsi="Times New Roman" w:cs="Times New Roman"/>
          <w:sz w:val="22"/>
          <w:szCs w:val="22"/>
        </w:rPr>
        <w:t xml:space="preserve"> законодательны</w:t>
      </w:r>
      <w:r w:rsidR="00E21872" w:rsidRPr="001E4829">
        <w:rPr>
          <w:rFonts w:ascii="Times New Roman" w:hAnsi="Times New Roman" w:cs="Times New Roman"/>
          <w:sz w:val="22"/>
          <w:szCs w:val="22"/>
        </w:rPr>
        <w:t>ми</w:t>
      </w:r>
      <w:r w:rsidR="00F8324B" w:rsidRPr="001E4829">
        <w:rPr>
          <w:rFonts w:ascii="Times New Roman" w:hAnsi="Times New Roman" w:cs="Times New Roman"/>
          <w:sz w:val="22"/>
          <w:szCs w:val="22"/>
        </w:rPr>
        <w:t xml:space="preserve"> акт</w:t>
      </w:r>
      <w:r w:rsidR="00E21872" w:rsidRPr="001E4829">
        <w:rPr>
          <w:rFonts w:ascii="Times New Roman" w:hAnsi="Times New Roman" w:cs="Times New Roman"/>
          <w:sz w:val="22"/>
          <w:szCs w:val="22"/>
        </w:rPr>
        <w:t>ами</w:t>
      </w:r>
      <w:r w:rsidR="00F8324B" w:rsidRPr="001E4829">
        <w:rPr>
          <w:rFonts w:ascii="Times New Roman" w:hAnsi="Times New Roman" w:cs="Times New Roman"/>
          <w:sz w:val="22"/>
          <w:szCs w:val="22"/>
        </w:rPr>
        <w:t>:</w:t>
      </w:r>
    </w:p>
    <w:p w14:paraId="7721DB93" w14:textId="77777777" w:rsidR="00F8324B" w:rsidRPr="001E4829" w:rsidRDefault="00F8324B" w:rsidP="00F332F2">
      <w:pPr>
        <w:ind w:firstLine="426"/>
        <w:jc w:val="both"/>
        <w:rPr>
          <w:rStyle w:val="af7"/>
          <w:i w:val="0"/>
          <w:sz w:val="22"/>
          <w:szCs w:val="22"/>
        </w:rPr>
      </w:pPr>
      <w:r w:rsidRPr="001E4829">
        <w:rPr>
          <w:rStyle w:val="af7"/>
          <w:i w:val="0"/>
          <w:sz w:val="22"/>
          <w:szCs w:val="22"/>
        </w:rPr>
        <w:t>1) Федеральным законом от 28.06.2014г. № 173-ФЗ «Об особен</w:t>
      </w:r>
      <w:r w:rsidR="00E26245" w:rsidRPr="001E4829">
        <w:rPr>
          <w:rStyle w:val="af7"/>
          <w:i w:val="0"/>
          <w:sz w:val="22"/>
          <w:szCs w:val="22"/>
        </w:rPr>
        <w:t xml:space="preserve">ностях осуществления финансовых </w:t>
      </w:r>
      <w:r w:rsidRPr="001E4829">
        <w:rPr>
          <w:rStyle w:val="af7"/>
          <w:i w:val="0"/>
          <w:sz w:val="22"/>
          <w:szCs w:val="22"/>
        </w:rPr>
        <w:t xml:space="preserve">операций с иностранными гражданами и юридическими лицами, о внесении изменений в </w:t>
      </w:r>
      <w:r w:rsidR="00E26245" w:rsidRPr="001E4829">
        <w:rPr>
          <w:rStyle w:val="af7"/>
          <w:i w:val="0"/>
          <w:sz w:val="22"/>
          <w:szCs w:val="22"/>
        </w:rPr>
        <w:t xml:space="preserve">Кодекс </w:t>
      </w:r>
      <w:r w:rsidRPr="001E4829">
        <w:rPr>
          <w:rStyle w:val="af7"/>
          <w:i w:val="0"/>
          <w:sz w:val="22"/>
          <w:szCs w:val="22"/>
        </w:rPr>
        <w:t>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r w:rsidR="00FC1005" w:rsidRPr="001E4829">
        <w:rPr>
          <w:rStyle w:val="af7"/>
          <w:i w:val="0"/>
          <w:sz w:val="22"/>
          <w:szCs w:val="22"/>
        </w:rPr>
        <w:t xml:space="preserve"> (далее – Закон)</w:t>
      </w:r>
      <w:r w:rsidRPr="001E4829">
        <w:rPr>
          <w:rStyle w:val="af7"/>
          <w:i w:val="0"/>
          <w:sz w:val="22"/>
          <w:szCs w:val="22"/>
        </w:rPr>
        <w:t>,</w:t>
      </w:r>
    </w:p>
    <w:p w14:paraId="68F188BE" w14:textId="77777777" w:rsidR="00F8324B" w:rsidRPr="001E4829" w:rsidRDefault="00F8324B" w:rsidP="00F332F2">
      <w:pPr>
        <w:ind w:firstLine="426"/>
        <w:jc w:val="both"/>
        <w:rPr>
          <w:rStyle w:val="af7"/>
          <w:i w:val="0"/>
          <w:sz w:val="22"/>
          <w:szCs w:val="22"/>
        </w:rPr>
      </w:pPr>
      <w:r w:rsidRPr="001E4829">
        <w:rPr>
          <w:rStyle w:val="af7"/>
          <w:i w:val="0"/>
          <w:sz w:val="22"/>
          <w:szCs w:val="22"/>
        </w:rPr>
        <w:t xml:space="preserve">2) главой 20.1 Налогового кодекса Российской Федерации </w:t>
      </w:r>
      <w:r w:rsidR="00D335D0" w:rsidRPr="001E4829">
        <w:rPr>
          <w:rStyle w:val="af7"/>
          <w:i w:val="0"/>
          <w:sz w:val="22"/>
          <w:szCs w:val="22"/>
        </w:rPr>
        <w:t>(часть первая) от 31.07.1998 N 146-ФЗ</w:t>
      </w:r>
      <w:r w:rsidRPr="001E4829">
        <w:rPr>
          <w:rStyle w:val="af7"/>
          <w:i w:val="0"/>
          <w:sz w:val="22"/>
          <w:szCs w:val="22"/>
        </w:rPr>
        <w:t>,</w:t>
      </w:r>
    </w:p>
    <w:p w14:paraId="1517C20F" w14:textId="77777777" w:rsidR="00F8324B" w:rsidRPr="001E4829" w:rsidRDefault="00F8324B" w:rsidP="00F332F2">
      <w:pPr>
        <w:ind w:firstLine="426"/>
        <w:jc w:val="both"/>
        <w:rPr>
          <w:rStyle w:val="af7"/>
          <w:i w:val="0"/>
          <w:sz w:val="22"/>
          <w:szCs w:val="22"/>
        </w:rPr>
      </w:pPr>
      <w:r w:rsidRPr="001E4829">
        <w:rPr>
          <w:rStyle w:val="af7"/>
          <w:i w:val="0"/>
          <w:sz w:val="22"/>
          <w:szCs w:val="22"/>
        </w:rPr>
        <w:t>3) Постановлением Правительства РФ от 16.06.2018г. № 693 «О реализации международного обмена финансовой информацией с компетентными органами иностранных государств (территорий)».</w:t>
      </w:r>
    </w:p>
    <w:p w14:paraId="4B7C758B" w14:textId="77777777" w:rsidR="006D4070" w:rsidRPr="001E4829" w:rsidRDefault="007D2BAE"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 xml:space="preserve">1.2. При выявлении среди клиентов Организации </w:t>
      </w:r>
      <w:r w:rsidR="00FC1005" w:rsidRPr="001E4829">
        <w:rPr>
          <w:rFonts w:ascii="Times New Roman" w:hAnsi="Times New Roman" w:cs="Times New Roman"/>
          <w:sz w:val="22"/>
          <w:szCs w:val="22"/>
        </w:rPr>
        <w:t>клиентов -</w:t>
      </w:r>
      <w:r w:rsidR="00FC1005" w:rsidRPr="001E4829">
        <w:rPr>
          <w:rFonts w:ascii="Times New Roman" w:hAnsi="Times New Roman" w:cs="Times New Roman"/>
        </w:rPr>
        <w:t xml:space="preserve"> </w:t>
      </w:r>
      <w:r w:rsidR="00FC1005" w:rsidRPr="001E4829">
        <w:rPr>
          <w:rFonts w:ascii="Times New Roman" w:hAnsi="Times New Roman" w:cs="Times New Roman"/>
          <w:sz w:val="22"/>
          <w:szCs w:val="22"/>
        </w:rPr>
        <w:t xml:space="preserve">иностранных налогоплательщиков </w:t>
      </w:r>
      <w:r w:rsidRPr="001E4829">
        <w:rPr>
          <w:rFonts w:ascii="Times New Roman" w:hAnsi="Times New Roman" w:cs="Times New Roman"/>
          <w:sz w:val="22"/>
          <w:szCs w:val="22"/>
        </w:rPr>
        <w:t>учитываются</w:t>
      </w:r>
      <w:r w:rsidR="00FC1005" w:rsidRPr="001E4829">
        <w:rPr>
          <w:rFonts w:ascii="Times New Roman" w:hAnsi="Times New Roman" w:cs="Times New Roman"/>
          <w:sz w:val="22"/>
          <w:szCs w:val="22"/>
        </w:rPr>
        <w:t xml:space="preserve"> положения законодательства </w:t>
      </w:r>
      <w:r w:rsidRPr="001E4829">
        <w:rPr>
          <w:rFonts w:ascii="Times New Roman" w:hAnsi="Times New Roman" w:cs="Times New Roman"/>
          <w:sz w:val="22"/>
          <w:szCs w:val="22"/>
        </w:rPr>
        <w:t>соответствующего иностранного государства о налогообложении иностранных счетов, в том числе законодательства США о налогообложении иностранных счетов (</w:t>
      </w:r>
      <w:r w:rsidRPr="001E4829">
        <w:rPr>
          <w:rFonts w:ascii="Times New Roman" w:hAnsi="Times New Roman" w:cs="Times New Roman"/>
          <w:sz w:val="22"/>
          <w:szCs w:val="22"/>
          <w:lang w:val="en-US"/>
        </w:rPr>
        <w:t>Foreign</w:t>
      </w:r>
      <w:r w:rsidRPr="001E4829">
        <w:rPr>
          <w:rFonts w:ascii="Times New Roman" w:hAnsi="Times New Roman" w:cs="Times New Roman"/>
          <w:sz w:val="22"/>
          <w:szCs w:val="22"/>
        </w:rPr>
        <w:t xml:space="preserve"> </w:t>
      </w:r>
      <w:r w:rsidRPr="001E4829">
        <w:rPr>
          <w:rFonts w:ascii="Times New Roman" w:hAnsi="Times New Roman" w:cs="Times New Roman"/>
          <w:sz w:val="22"/>
          <w:szCs w:val="22"/>
          <w:lang w:val="en-US"/>
        </w:rPr>
        <w:t>Account</w:t>
      </w:r>
      <w:r w:rsidRPr="001E4829">
        <w:rPr>
          <w:rFonts w:ascii="Times New Roman" w:hAnsi="Times New Roman" w:cs="Times New Roman"/>
          <w:sz w:val="22"/>
          <w:szCs w:val="22"/>
        </w:rPr>
        <w:t xml:space="preserve"> </w:t>
      </w:r>
      <w:r w:rsidRPr="001E4829">
        <w:rPr>
          <w:rFonts w:ascii="Times New Roman" w:hAnsi="Times New Roman" w:cs="Times New Roman"/>
          <w:sz w:val="22"/>
          <w:szCs w:val="22"/>
          <w:lang w:val="en-US"/>
        </w:rPr>
        <w:t>Tax</w:t>
      </w:r>
      <w:r w:rsidRPr="001E4829">
        <w:rPr>
          <w:rFonts w:ascii="Times New Roman" w:hAnsi="Times New Roman" w:cs="Times New Roman"/>
          <w:sz w:val="22"/>
          <w:szCs w:val="22"/>
        </w:rPr>
        <w:t xml:space="preserve"> </w:t>
      </w:r>
      <w:r w:rsidRPr="001E4829">
        <w:rPr>
          <w:rFonts w:ascii="Times New Roman" w:hAnsi="Times New Roman" w:cs="Times New Roman"/>
          <w:sz w:val="22"/>
          <w:szCs w:val="22"/>
          <w:lang w:val="en-US"/>
        </w:rPr>
        <w:t>Compliance</w:t>
      </w:r>
      <w:r w:rsidRPr="001E4829">
        <w:rPr>
          <w:rFonts w:ascii="Times New Roman" w:hAnsi="Times New Roman" w:cs="Times New Roman"/>
          <w:sz w:val="22"/>
          <w:szCs w:val="22"/>
        </w:rPr>
        <w:t xml:space="preserve"> </w:t>
      </w:r>
      <w:r w:rsidRPr="001E4829">
        <w:rPr>
          <w:rFonts w:ascii="Times New Roman" w:hAnsi="Times New Roman" w:cs="Times New Roman"/>
          <w:sz w:val="22"/>
          <w:szCs w:val="22"/>
          <w:lang w:val="en-US"/>
        </w:rPr>
        <w:t>Act</w:t>
      </w:r>
      <w:r w:rsidRPr="001E4829">
        <w:rPr>
          <w:rFonts w:ascii="Times New Roman" w:hAnsi="Times New Roman" w:cs="Times New Roman"/>
          <w:sz w:val="22"/>
          <w:szCs w:val="22"/>
        </w:rPr>
        <w:t xml:space="preserve">, </w:t>
      </w:r>
      <w:r w:rsidRPr="001E4829">
        <w:rPr>
          <w:rFonts w:ascii="Times New Roman" w:hAnsi="Times New Roman" w:cs="Times New Roman"/>
          <w:sz w:val="22"/>
          <w:szCs w:val="22"/>
          <w:lang w:val="en-US"/>
        </w:rPr>
        <w:t>FATCA</w:t>
      </w:r>
      <w:r w:rsidR="00774EB6" w:rsidRPr="001E4829">
        <w:rPr>
          <w:rStyle w:val="af8"/>
          <w:rFonts w:ascii="Times New Roman" w:hAnsi="Times New Roman"/>
          <w:sz w:val="22"/>
          <w:szCs w:val="22"/>
          <w:lang w:val="en-US"/>
        </w:rPr>
        <w:footnoteReference w:id="1"/>
      </w:r>
      <w:r w:rsidRPr="001E4829">
        <w:rPr>
          <w:rFonts w:ascii="Times New Roman" w:hAnsi="Times New Roman" w:cs="Times New Roman"/>
          <w:sz w:val="22"/>
          <w:szCs w:val="22"/>
        </w:rPr>
        <w:t>).</w:t>
      </w:r>
    </w:p>
    <w:p w14:paraId="00B622E7" w14:textId="77777777" w:rsidR="0093528F" w:rsidRPr="001E4829" w:rsidRDefault="0093528F"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1.</w:t>
      </w:r>
      <w:r w:rsidR="00FC1005" w:rsidRPr="001E4829">
        <w:rPr>
          <w:rFonts w:ascii="Times New Roman" w:hAnsi="Times New Roman" w:cs="Times New Roman"/>
          <w:sz w:val="22"/>
          <w:szCs w:val="22"/>
        </w:rPr>
        <w:t>3</w:t>
      </w:r>
      <w:r w:rsidRPr="001E4829">
        <w:rPr>
          <w:rFonts w:ascii="Times New Roman" w:hAnsi="Times New Roman" w:cs="Times New Roman"/>
          <w:sz w:val="22"/>
          <w:szCs w:val="22"/>
        </w:rPr>
        <w:t>. Во исполнение требований</w:t>
      </w:r>
      <w:r w:rsidR="009609FC" w:rsidRPr="001E4829">
        <w:rPr>
          <w:rFonts w:ascii="Times New Roman" w:hAnsi="Times New Roman" w:cs="Times New Roman"/>
          <w:sz w:val="22"/>
          <w:szCs w:val="22"/>
        </w:rPr>
        <w:t>, установленных законодательными актами,</w:t>
      </w:r>
      <w:r w:rsidR="008C3627" w:rsidRPr="001E4829">
        <w:rPr>
          <w:rFonts w:ascii="Times New Roman" w:hAnsi="Times New Roman" w:cs="Times New Roman"/>
          <w:sz w:val="22"/>
          <w:szCs w:val="22"/>
        </w:rPr>
        <w:t xml:space="preserve"> </w:t>
      </w:r>
      <w:r w:rsidRPr="001E4829">
        <w:rPr>
          <w:rFonts w:ascii="Times New Roman" w:hAnsi="Times New Roman" w:cs="Times New Roman"/>
          <w:sz w:val="22"/>
          <w:szCs w:val="22"/>
        </w:rPr>
        <w:t>Организация принимает обоснованные и доступные в сложившихся обстоятельствах меры по выявлению среди лиц, заключающих (заключивших) с Организацией договор, предусматривающий оказание финансовых услуг, лиц, на которых распространяется законодательство иностранного государства о налогообложении иностранных счетов (далее - клиент-иностранный налогоплательщик).</w:t>
      </w:r>
    </w:p>
    <w:p w14:paraId="66659D61" w14:textId="77777777" w:rsidR="00F8324B" w:rsidRPr="001E4829" w:rsidRDefault="00D82C89"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С учетом особенностей деятельности Организации, п</w:t>
      </w:r>
      <w:r w:rsidR="00FC1005" w:rsidRPr="001E4829">
        <w:rPr>
          <w:rFonts w:ascii="Times New Roman" w:hAnsi="Times New Roman" w:cs="Times New Roman"/>
          <w:sz w:val="22"/>
          <w:szCs w:val="22"/>
        </w:rPr>
        <w:t>од договором</w:t>
      </w:r>
      <w:r w:rsidRPr="001E4829">
        <w:rPr>
          <w:rFonts w:ascii="Times New Roman" w:hAnsi="Times New Roman" w:cs="Times New Roman"/>
          <w:sz w:val="22"/>
          <w:szCs w:val="22"/>
        </w:rPr>
        <w:t xml:space="preserve">, </w:t>
      </w:r>
      <w:r w:rsidR="0093528F" w:rsidRPr="001E4829">
        <w:rPr>
          <w:rFonts w:ascii="Times New Roman" w:hAnsi="Times New Roman" w:cs="Times New Roman"/>
          <w:sz w:val="22"/>
          <w:szCs w:val="22"/>
        </w:rPr>
        <w:t>предусматривающим оказание финансов</w:t>
      </w:r>
      <w:r w:rsidRPr="001E4829">
        <w:rPr>
          <w:rFonts w:ascii="Times New Roman" w:hAnsi="Times New Roman" w:cs="Times New Roman"/>
          <w:sz w:val="22"/>
          <w:szCs w:val="22"/>
        </w:rPr>
        <w:t>ых</w:t>
      </w:r>
      <w:r w:rsidR="0093528F" w:rsidRPr="001E4829">
        <w:rPr>
          <w:rFonts w:ascii="Times New Roman" w:hAnsi="Times New Roman" w:cs="Times New Roman"/>
          <w:sz w:val="22"/>
          <w:szCs w:val="22"/>
        </w:rPr>
        <w:t xml:space="preserve"> услуг</w:t>
      </w:r>
      <w:r w:rsidRPr="001E4829">
        <w:rPr>
          <w:rFonts w:ascii="Times New Roman" w:hAnsi="Times New Roman" w:cs="Times New Roman"/>
          <w:sz w:val="22"/>
          <w:szCs w:val="22"/>
        </w:rPr>
        <w:t>, понимается</w:t>
      </w:r>
      <w:r w:rsidR="00774EB6" w:rsidRPr="001E4829">
        <w:rPr>
          <w:rFonts w:ascii="Times New Roman" w:hAnsi="Times New Roman" w:cs="Times New Roman"/>
          <w:sz w:val="22"/>
          <w:szCs w:val="22"/>
        </w:rPr>
        <w:t xml:space="preserve"> </w:t>
      </w:r>
      <w:r w:rsidR="0093528F" w:rsidRPr="001E4829">
        <w:rPr>
          <w:rFonts w:ascii="Times New Roman" w:hAnsi="Times New Roman" w:cs="Times New Roman"/>
          <w:sz w:val="22"/>
          <w:szCs w:val="22"/>
        </w:rPr>
        <w:t>договор доверительного управления паевым инвестиционным фондом, присоединение к которому осуществляется путем приобретения инвестиционных паев паевого инвестиционного фонда</w:t>
      </w:r>
      <w:r w:rsidRPr="001E4829">
        <w:rPr>
          <w:rFonts w:ascii="Times New Roman" w:hAnsi="Times New Roman" w:cs="Times New Roman"/>
          <w:sz w:val="22"/>
          <w:szCs w:val="22"/>
        </w:rPr>
        <w:t>.</w:t>
      </w:r>
    </w:p>
    <w:p w14:paraId="63538B8C" w14:textId="77777777" w:rsidR="00907FE7" w:rsidRPr="001E4829" w:rsidRDefault="005E6BAD" w:rsidP="00F332F2">
      <w:pPr>
        <w:pStyle w:val="ConsPlusNormal"/>
        <w:spacing w:before="120" w:after="120"/>
        <w:ind w:firstLine="539"/>
        <w:jc w:val="center"/>
        <w:rPr>
          <w:rFonts w:ascii="Times New Roman" w:hAnsi="Times New Roman" w:cs="Times New Roman"/>
          <w:b/>
          <w:bCs/>
          <w:sz w:val="22"/>
          <w:szCs w:val="22"/>
        </w:rPr>
      </w:pPr>
      <w:r w:rsidRPr="001E4829">
        <w:rPr>
          <w:rFonts w:ascii="Times New Roman" w:hAnsi="Times New Roman" w:cs="Times New Roman"/>
          <w:b/>
          <w:sz w:val="22"/>
          <w:szCs w:val="22"/>
        </w:rPr>
        <w:t>2.</w:t>
      </w:r>
      <w:r w:rsidR="00354218" w:rsidRPr="001E4829">
        <w:rPr>
          <w:rFonts w:ascii="Times New Roman" w:hAnsi="Times New Roman" w:cs="Times New Roman"/>
          <w:sz w:val="22"/>
          <w:szCs w:val="22"/>
        </w:rPr>
        <w:t xml:space="preserve"> </w:t>
      </w:r>
      <w:r w:rsidR="00907FE7" w:rsidRPr="001E4829">
        <w:rPr>
          <w:rFonts w:ascii="Times New Roman" w:hAnsi="Times New Roman" w:cs="Times New Roman"/>
          <w:b/>
          <w:bCs/>
          <w:sz w:val="22"/>
          <w:szCs w:val="22"/>
        </w:rPr>
        <w:t>Критерии отнесения клиентов к категории клиента - иностранного налогоплательщика</w:t>
      </w:r>
    </w:p>
    <w:p w14:paraId="171D6216" w14:textId="77777777" w:rsidR="00B54B77" w:rsidRPr="001E4829" w:rsidRDefault="00585A89" w:rsidP="00F332F2">
      <w:pPr>
        <w:pStyle w:val="ConsPlusNormal"/>
        <w:widowControl/>
        <w:ind w:firstLine="426"/>
        <w:jc w:val="both"/>
        <w:rPr>
          <w:rFonts w:ascii="Times New Roman" w:hAnsi="Times New Roman" w:cs="Times New Roman"/>
          <w:bCs/>
          <w:sz w:val="22"/>
          <w:szCs w:val="22"/>
        </w:rPr>
      </w:pPr>
      <w:r w:rsidRPr="001E4829">
        <w:rPr>
          <w:rFonts w:ascii="Times New Roman" w:hAnsi="Times New Roman" w:cs="Times New Roman"/>
          <w:bCs/>
          <w:sz w:val="22"/>
          <w:szCs w:val="22"/>
        </w:rPr>
        <w:t xml:space="preserve">2.1. </w:t>
      </w:r>
      <w:r w:rsidR="00B54B77" w:rsidRPr="001E4829">
        <w:rPr>
          <w:rFonts w:ascii="Times New Roman" w:hAnsi="Times New Roman" w:cs="Times New Roman"/>
          <w:bCs/>
          <w:sz w:val="22"/>
          <w:szCs w:val="22"/>
        </w:rPr>
        <w:t>К</w:t>
      </w:r>
      <w:r w:rsidR="00F8324B" w:rsidRPr="001E4829">
        <w:rPr>
          <w:rFonts w:ascii="Times New Roman" w:hAnsi="Times New Roman" w:cs="Times New Roman"/>
          <w:bCs/>
          <w:sz w:val="22"/>
          <w:szCs w:val="22"/>
        </w:rPr>
        <w:t xml:space="preserve">ритерии отнесения </w:t>
      </w:r>
      <w:r w:rsidR="00F8324B" w:rsidRPr="001E4829">
        <w:rPr>
          <w:rFonts w:ascii="Times New Roman" w:hAnsi="Times New Roman" w:cs="Times New Roman"/>
          <w:b/>
          <w:bCs/>
          <w:sz w:val="22"/>
          <w:szCs w:val="22"/>
        </w:rPr>
        <w:t>клиентов</w:t>
      </w:r>
      <w:r w:rsidR="00304E8E" w:rsidRPr="001E4829">
        <w:rPr>
          <w:rFonts w:ascii="Times New Roman" w:hAnsi="Times New Roman" w:cs="Times New Roman"/>
          <w:b/>
          <w:bCs/>
          <w:sz w:val="22"/>
          <w:szCs w:val="22"/>
        </w:rPr>
        <w:t>-ф</w:t>
      </w:r>
      <w:r w:rsidR="00F8324B" w:rsidRPr="001E4829">
        <w:rPr>
          <w:rFonts w:ascii="Times New Roman" w:hAnsi="Times New Roman" w:cs="Times New Roman"/>
          <w:b/>
          <w:bCs/>
          <w:sz w:val="22"/>
          <w:szCs w:val="22"/>
        </w:rPr>
        <w:t>изических лиц</w:t>
      </w:r>
      <w:r w:rsidR="00A252EA" w:rsidRPr="001E4829">
        <w:rPr>
          <w:rFonts w:ascii="Times New Roman" w:hAnsi="Times New Roman" w:cs="Times New Roman"/>
          <w:bCs/>
          <w:sz w:val="22"/>
          <w:szCs w:val="22"/>
        </w:rPr>
        <w:t xml:space="preserve"> или индивидуальных предпринимателей к </w:t>
      </w:r>
      <w:r w:rsidR="00F8324B" w:rsidRPr="001E4829">
        <w:rPr>
          <w:rFonts w:ascii="Times New Roman" w:hAnsi="Times New Roman" w:cs="Times New Roman"/>
          <w:bCs/>
          <w:sz w:val="22"/>
          <w:szCs w:val="22"/>
        </w:rPr>
        <w:t>категории иностранных налогоплательщиков:</w:t>
      </w:r>
    </w:p>
    <w:tbl>
      <w:tblPr>
        <w:tblStyle w:val="a9"/>
        <w:tblW w:w="10922" w:type="dxa"/>
        <w:tblInd w:w="-176" w:type="dxa"/>
        <w:tblLook w:val="04A0" w:firstRow="1" w:lastRow="0" w:firstColumn="1" w:lastColumn="0" w:noHBand="0" w:noVBand="1"/>
      </w:tblPr>
      <w:tblGrid>
        <w:gridCol w:w="5104"/>
        <w:gridCol w:w="2977"/>
        <w:gridCol w:w="2841"/>
      </w:tblGrid>
      <w:tr w:rsidR="00A252EA" w:rsidRPr="001E4829" w14:paraId="4902D66D" w14:textId="77777777" w:rsidTr="00B74CBA">
        <w:tc>
          <w:tcPr>
            <w:tcW w:w="10922" w:type="dxa"/>
            <w:gridSpan w:val="3"/>
          </w:tcPr>
          <w:p w14:paraId="5D48B2DE" w14:textId="77777777" w:rsidR="00A252EA" w:rsidRPr="001E4829" w:rsidRDefault="00BE0B71" w:rsidP="00323458">
            <w:pPr>
              <w:shd w:val="clear" w:color="auto" w:fill="FFFFFF"/>
              <w:ind w:left="24" w:right="34"/>
              <w:jc w:val="center"/>
              <w:rPr>
                <w:b/>
              </w:rPr>
            </w:pPr>
            <w:r w:rsidRPr="001E4829">
              <w:rPr>
                <w:b/>
              </w:rPr>
              <w:t>Клиент-ф</w:t>
            </w:r>
            <w:r w:rsidR="00A252EA" w:rsidRPr="001E4829">
              <w:rPr>
                <w:b/>
              </w:rPr>
              <w:t>изическое лицо (индивидуальный предприниматель)</w:t>
            </w:r>
          </w:p>
        </w:tc>
      </w:tr>
      <w:tr w:rsidR="0004522D" w:rsidRPr="001E4829" w14:paraId="5FF6D9A8" w14:textId="77777777" w:rsidTr="00B74CBA">
        <w:tc>
          <w:tcPr>
            <w:tcW w:w="5104" w:type="dxa"/>
          </w:tcPr>
          <w:p w14:paraId="0CE8DD08" w14:textId="77777777" w:rsidR="00C15B1A" w:rsidRPr="001E4829" w:rsidRDefault="0004522D" w:rsidP="00323458">
            <w:pPr>
              <w:shd w:val="clear" w:color="auto" w:fill="FFFFFF"/>
              <w:ind w:left="23" w:right="34"/>
              <w:jc w:val="center"/>
              <w:rPr>
                <w:b/>
                <w:bCs/>
              </w:rPr>
            </w:pPr>
            <w:r w:rsidRPr="001E4829">
              <w:rPr>
                <w:b/>
                <w:bCs/>
              </w:rPr>
              <w:t xml:space="preserve">относится </w:t>
            </w:r>
          </w:p>
          <w:p w14:paraId="5C742FAE" w14:textId="77777777" w:rsidR="00F90DA7" w:rsidRPr="001E4829" w:rsidRDefault="0004522D" w:rsidP="00323458">
            <w:pPr>
              <w:shd w:val="clear" w:color="auto" w:fill="FFFFFF"/>
              <w:ind w:left="23" w:right="34"/>
              <w:jc w:val="center"/>
            </w:pPr>
            <w:r w:rsidRPr="001E4829">
              <w:t>к категории иностранного налогоплательщика</w:t>
            </w:r>
            <w:r w:rsidR="0093528F" w:rsidRPr="001E4829">
              <w:t xml:space="preserve"> </w:t>
            </w:r>
          </w:p>
          <w:p w14:paraId="705613C1" w14:textId="77777777" w:rsidR="0004522D" w:rsidRPr="001E4829" w:rsidRDefault="0004522D" w:rsidP="00323458">
            <w:pPr>
              <w:shd w:val="clear" w:color="auto" w:fill="FFFFFF"/>
              <w:ind w:left="23" w:right="34"/>
              <w:jc w:val="center"/>
            </w:pPr>
            <w:r w:rsidRPr="001E4829">
              <w:rPr>
                <w:b/>
                <w:bCs/>
              </w:rPr>
              <w:t xml:space="preserve">в целях </w:t>
            </w:r>
            <w:r w:rsidRPr="001E4829">
              <w:rPr>
                <w:b/>
                <w:bCs/>
                <w:lang w:val="en-US"/>
              </w:rPr>
              <w:t>FATCA</w:t>
            </w:r>
          </w:p>
          <w:p w14:paraId="3140C262" w14:textId="77777777" w:rsidR="0004522D" w:rsidRPr="001E4829" w:rsidRDefault="0004522D" w:rsidP="00323458">
            <w:pPr>
              <w:pStyle w:val="ConsPlusNormal"/>
              <w:widowControl/>
              <w:ind w:left="23" w:right="34" w:firstLine="0"/>
              <w:jc w:val="center"/>
              <w:rPr>
                <w:rFonts w:ascii="Times New Roman" w:hAnsi="Times New Roman" w:cs="Times New Roman"/>
              </w:rPr>
            </w:pPr>
            <w:r w:rsidRPr="001E4829">
              <w:rPr>
                <w:rFonts w:ascii="Times New Roman" w:hAnsi="Times New Roman" w:cs="Times New Roman"/>
              </w:rPr>
              <w:t>(признается налоговым резидентом США)</w:t>
            </w:r>
          </w:p>
        </w:tc>
        <w:tc>
          <w:tcPr>
            <w:tcW w:w="2977" w:type="dxa"/>
          </w:tcPr>
          <w:p w14:paraId="1C6DF967" w14:textId="77777777" w:rsidR="0004522D" w:rsidRPr="001E4829" w:rsidRDefault="0004522D" w:rsidP="00323458">
            <w:pPr>
              <w:shd w:val="clear" w:color="auto" w:fill="FFFFFF"/>
              <w:ind w:left="23" w:right="34"/>
              <w:jc w:val="center"/>
            </w:pPr>
            <w:r w:rsidRPr="001E4829">
              <w:rPr>
                <w:b/>
                <w:bCs/>
              </w:rPr>
              <w:t>относится</w:t>
            </w:r>
          </w:p>
          <w:p w14:paraId="4205A90D" w14:textId="77777777" w:rsidR="0004522D" w:rsidRPr="001E4829" w:rsidRDefault="0004522D" w:rsidP="00323458">
            <w:pPr>
              <w:shd w:val="clear" w:color="auto" w:fill="FFFFFF"/>
              <w:ind w:left="23" w:right="34"/>
              <w:jc w:val="center"/>
            </w:pPr>
            <w:r w:rsidRPr="001E4829">
              <w:t>к категории иностранного налогоплательщика</w:t>
            </w:r>
            <w:r w:rsidR="0093528F" w:rsidRPr="001E4829">
              <w:t xml:space="preserve"> </w:t>
            </w:r>
          </w:p>
        </w:tc>
        <w:tc>
          <w:tcPr>
            <w:tcW w:w="2838" w:type="dxa"/>
          </w:tcPr>
          <w:p w14:paraId="6E33403F" w14:textId="77777777" w:rsidR="0004522D" w:rsidRPr="001E4829" w:rsidRDefault="0004522D" w:rsidP="00323458">
            <w:pPr>
              <w:shd w:val="clear" w:color="auto" w:fill="FFFFFF"/>
              <w:ind w:left="23" w:right="34"/>
              <w:jc w:val="center"/>
            </w:pPr>
            <w:r w:rsidRPr="001E4829">
              <w:rPr>
                <w:b/>
                <w:bCs/>
              </w:rPr>
              <w:t>не относится</w:t>
            </w:r>
          </w:p>
          <w:p w14:paraId="3F3499A3" w14:textId="77777777" w:rsidR="0004522D" w:rsidRPr="001E4829" w:rsidRDefault="0004522D" w:rsidP="00323458">
            <w:pPr>
              <w:shd w:val="clear" w:color="auto" w:fill="FFFFFF"/>
              <w:ind w:left="23" w:right="34"/>
              <w:jc w:val="center"/>
            </w:pPr>
            <w:r w:rsidRPr="001E4829">
              <w:t>к категории иностранного налогоплательщика</w:t>
            </w:r>
          </w:p>
        </w:tc>
      </w:tr>
      <w:tr w:rsidR="00D541AA" w:rsidRPr="001E4829" w14:paraId="3667E0AC" w14:textId="77777777" w:rsidTr="00B74CBA">
        <w:tc>
          <w:tcPr>
            <w:tcW w:w="5104" w:type="dxa"/>
          </w:tcPr>
          <w:p w14:paraId="1C08DAE6" w14:textId="77777777" w:rsidR="00D541AA" w:rsidRPr="001E4829" w:rsidRDefault="00D541AA" w:rsidP="00323458">
            <w:pPr>
              <w:shd w:val="clear" w:color="auto" w:fill="FFFFFF"/>
              <w:ind w:left="24" w:right="34"/>
              <w:jc w:val="both"/>
            </w:pPr>
            <w:r w:rsidRPr="001E4829">
              <w:t xml:space="preserve">1. </w:t>
            </w:r>
            <w:r w:rsidR="00BE0B71" w:rsidRPr="001E4829">
              <w:t xml:space="preserve">Клиент </w:t>
            </w:r>
            <w:r w:rsidRPr="001E4829">
              <w:t xml:space="preserve">является </w:t>
            </w:r>
            <w:r w:rsidRPr="001E4829">
              <w:rPr>
                <w:b/>
                <w:bCs/>
              </w:rPr>
              <w:t>гражданином</w:t>
            </w:r>
            <w:r w:rsidR="00BE0B71" w:rsidRPr="001E4829">
              <w:rPr>
                <w:b/>
                <w:bCs/>
              </w:rPr>
              <w:t xml:space="preserve"> </w:t>
            </w:r>
            <w:r w:rsidRPr="001E4829">
              <w:rPr>
                <w:b/>
                <w:bCs/>
              </w:rPr>
              <w:t>США</w:t>
            </w:r>
            <w:r w:rsidR="00780EF3" w:rsidRPr="001E4829">
              <w:rPr>
                <w:b/>
                <w:bCs/>
              </w:rPr>
              <w:t>.</w:t>
            </w:r>
          </w:p>
        </w:tc>
        <w:tc>
          <w:tcPr>
            <w:tcW w:w="2977" w:type="dxa"/>
          </w:tcPr>
          <w:p w14:paraId="1AC26D5E" w14:textId="77777777" w:rsidR="00D541AA" w:rsidRPr="001E4829" w:rsidRDefault="00D541AA" w:rsidP="00323458">
            <w:pPr>
              <w:shd w:val="clear" w:color="auto" w:fill="FFFFFF"/>
              <w:ind w:left="24" w:right="34"/>
              <w:jc w:val="both"/>
            </w:pPr>
            <w:r w:rsidRPr="001E4829">
              <w:t xml:space="preserve">1. </w:t>
            </w:r>
            <w:r w:rsidR="00BE0B71" w:rsidRPr="001E4829">
              <w:t xml:space="preserve">Клиент </w:t>
            </w:r>
            <w:r w:rsidRPr="001E4829">
              <w:t xml:space="preserve">является </w:t>
            </w:r>
            <w:r w:rsidRPr="001E4829">
              <w:rPr>
                <w:b/>
                <w:bCs/>
              </w:rPr>
              <w:t>гражданином</w:t>
            </w:r>
            <w:r w:rsidR="00A252EA" w:rsidRPr="001E4829">
              <w:rPr>
                <w:b/>
                <w:bCs/>
              </w:rPr>
              <w:t xml:space="preserve"> иностранного государства</w:t>
            </w:r>
            <w:r w:rsidR="00780EF3" w:rsidRPr="001E4829">
              <w:rPr>
                <w:b/>
                <w:bCs/>
              </w:rPr>
              <w:t>.</w:t>
            </w:r>
          </w:p>
        </w:tc>
        <w:tc>
          <w:tcPr>
            <w:tcW w:w="2838" w:type="dxa"/>
            <w:vMerge w:val="restart"/>
          </w:tcPr>
          <w:p w14:paraId="2FEA7163" w14:textId="77777777" w:rsidR="00D541AA" w:rsidRPr="001E4829" w:rsidRDefault="00D541AA" w:rsidP="00323458">
            <w:pPr>
              <w:pStyle w:val="ConsPlusNormal"/>
              <w:widowControl/>
              <w:ind w:left="24" w:right="34" w:firstLine="0"/>
              <w:jc w:val="both"/>
              <w:rPr>
                <w:rFonts w:ascii="Times New Roman" w:hAnsi="Times New Roman" w:cs="Times New Roman"/>
              </w:rPr>
            </w:pPr>
            <w:r w:rsidRPr="001E4829">
              <w:rPr>
                <w:rFonts w:ascii="Times New Roman" w:hAnsi="Times New Roman" w:cs="Times New Roman"/>
              </w:rPr>
              <w:t>Клиент</w:t>
            </w:r>
            <w:r w:rsidR="008C3627" w:rsidRPr="001E4829">
              <w:rPr>
                <w:rFonts w:ascii="Times New Roman" w:hAnsi="Times New Roman" w:cs="Times New Roman"/>
              </w:rPr>
              <w:t xml:space="preserve"> </w:t>
            </w:r>
            <w:r w:rsidRPr="001E4829">
              <w:rPr>
                <w:rFonts w:ascii="Times New Roman" w:hAnsi="Times New Roman" w:cs="Times New Roman"/>
              </w:rPr>
              <w:t xml:space="preserve">является гражданином РФ и </w:t>
            </w:r>
            <w:r w:rsidRPr="001E4829">
              <w:rPr>
                <w:rFonts w:ascii="Times New Roman" w:hAnsi="Times New Roman" w:cs="Times New Roman"/>
                <w:b/>
              </w:rPr>
              <w:t>не имеет одновременно</w:t>
            </w:r>
            <w:r w:rsidRPr="001E4829">
              <w:rPr>
                <w:rFonts w:ascii="Times New Roman" w:hAnsi="Times New Roman" w:cs="Times New Roman"/>
              </w:rPr>
              <w:t xml:space="preserve"> с гражданством РФ</w:t>
            </w:r>
          </w:p>
          <w:p w14:paraId="500CAC52" w14:textId="77777777" w:rsidR="00D541AA" w:rsidRPr="001E4829" w:rsidRDefault="00D541AA" w:rsidP="00323458">
            <w:pPr>
              <w:pStyle w:val="ConsPlusNormal"/>
              <w:widowControl/>
              <w:ind w:left="24" w:right="34" w:firstLine="0"/>
              <w:jc w:val="both"/>
              <w:rPr>
                <w:rFonts w:ascii="Times New Roman" w:hAnsi="Times New Roman" w:cs="Times New Roman"/>
              </w:rPr>
            </w:pPr>
            <w:r w:rsidRPr="001E4829">
              <w:rPr>
                <w:rFonts w:ascii="Times New Roman" w:hAnsi="Times New Roman" w:cs="Times New Roman"/>
              </w:rPr>
              <w:t xml:space="preserve">- второго гражданства в иностранном государстве (за исключением </w:t>
            </w:r>
            <w:r w:rsidR="00BE0B71" w:rsidRPr="001E4829">
              <w:rPr>
                <w:rFonts w:ascii="Times New Roman" w:hAnsi="Times New Roman" w:cs="Times New Roman"/>
              </w:rPr>
              <w:t xml:space="preserve">государств-членов </w:t>
            </w:r>
            <w:r w:rsidRPr="001E4829">
              <w:rPr>
                <w:rFonts w:ascii="Times New Roman" w:hAnsi="Times New Roman" w:cs="Times New Roman"/>
              </w:rPr>
              <w:t>Таможенного союза)</w:t>
            </w:r>
            <w:r w:rsidR="00780EF3" w:rsidRPr="001E4829">
              <w:rPr>
                <w:rFonts w:ascii="Times New Roman" w:hAnsi="Times New Roman" w:cs="Times New Roman"/>
              </w:rPr>
              <w:t>;</w:t>
            </w:r>
          </w:p>
          <w:p w14:paraId="113B98F6" w14:textId="77777777" w:rsidR="00D541AA" w:rsidRPr="001E4829" w:rsidRDefault="00D541AA" w:rsidP="00323458">
            <w:pPr>
              <w:pStyle w:val="ConsPlusNormal"/>
              <w:widowControl/>
              <w:ind w:left="24" w:right="34" w:firstLine="0"/>
              <w:jc w:val="both"/>
              <w:rPr>
                <w:rFonts w:ascii="Times New Roman" w:hAnsi="Times New Roman" w:cs="Times New Roman"/>
              </w:rPr>
            </w:pPr>
            <w:r w:rsidRPr="001E4829">
              <w:rPr>
                <w:rFonts w:ascii="Times New Roman" w:hAnsi="Times New Roman" w:cs="Times New Roman"/>
              </w:rPr>
              <w:t xml:space="preserve">- </w:t>
            </w:r>
            <w:r w:rsidR="00780EF3" w:rsidRPr="001E4829">
              <w:rPr>
                <w:rFonts w:ascii="Times New Roman" w:hAnsi="Times New Roman" w:cs="Times New Roman"/>
              </w:rPr>
              <w:t xml:space="preserve">или </w:t>
            </w:r>
            <w:r w:rsidRPr="001E4829">
              <w:rPr>
                <w:rFonts w:ascii="Times New Roman" w:hAnsi="Times New Roman" w:cs="Times New Roman"/>
              </w:rPr>
              <w:t xml:space="preserve">вида </w:t>
            </w:r>
            <w:r w:rsidR="00BE0B71" w:rsidRPr="001E4829">
              <w:rPr>
                <w:rFonts w:ascii="Times New Roman" w:hAnsi="Times New Roman" w:cs="Times New Roman"/>
              </w:rPr>
              <w:t xml:space="preserve">на </w:t>
            </w:r>
            <w:r w:rsidRPr="001E4829">
              <w:rPr>
                <w:rFonts w:ascii="Times New Roman" w:hAnsi="Times New Roman" w:cs="Times New Roman"/>
              </w:rPr>
              <w:t xml:space="preserve">жительство в </w:t>
            </w:r>
            <w:r w:rsidRPr="001E4829">
              <w:rPr>
                <w:rFonts w:ascii="Times New Roman" w:hAnsi="Times New Roman" w:cs="Times New Roman"/>
              </w:rPr>
              <w:lastRenderedPageBreak/>
              <w:t>иностранном государстве</w:t>
            </w:r>
            <w:r w:rsidR="00780EF3" w:rsidRPr="001E4829">
              <w:rPr>
                <w:rFonts w:ascii="Times New Roman" w:hAnsi="Times New Roman" w:cs="Times New Roman"/>
              </w:rPr>
              <w:t>.</w:t>
            </w:r>
          </w:p>
        </w:tc>
      </w:tr>
      <w:tr w:rsidR="00D541AA" w:rsidRPr="001E4829" w14:paraId="445BA553" w14:textId="77777777" w:rsidTr="00B74CBA">
        <w:tc>
          <w:tcPr>
            <w:tcW w:w="5104" w:type="dxa"/>
          </w:tcPr>
          <w:p w14:paraId="4A22EF04" w14:textId="77777777" w:rsidR="00D541AA" w:rsidRPr="001E4829" w:rsidRDefault="00D541AA" w:rsidP="00323458">
            <w:pPr>
              <w:shd w:val="clear" w:color="auto" w:fill="FFFFFF"/>
              <w:ind w:left="24" w:right="34"/>
              <w:jc w:val="both"/>
            </w:pPr>
            <w:r w:rsidRPr="001E4829">
              <w:t xml:space="preserve">2. </w:t>
            </w:r>
            <w:r w:rsidR="00BE0B71" w:rsidRPr="001E4829">
              <w:t>Клиент</w:t>
            </w:r>
            <w:r w:rsidR="00A252EA" w:rsidRPr="001E4829">
              <w:t>, в том числе являюще</w:t>
            </w:r>
            <w:r w:rsidR="00BE0B71" w:rsidRPr="001E4829">
              <w:t>й</w:t>
            </w:r>
            <w:r w:rsidR="00A252EA" w:rsidRPr="001E4829">
              <w:t xml:space="preserve">ся гражданином РФ, </w:t>
            </w:r>
            <w:r w:rsidRPr="001E4829">
              <w:t xml:space="preserve">имеет разрешение </w:t>
            </w:r>
            <w:r w:rsidRPr="001E4829">
              <w:rPr>
                <w:b/>
                <w:bCs/>
              </w:rPr>
              <w:t>на</w:t>
            </w:r>
            <w:r w:rsidRPr="001E4829">
              <w:t xml:space="preserve"> </w:t>
            </w:r>
            <w:r w:rsidRPr="001E4829">
              <w:rPr>
                <w:b/>
                <w:bCs/>
              </w:rPr>
              <w:t xml:space="preserve">постоянное пребывание </w:t>
            </w:r>
            <w:r w:rsidRPr="001E4829">
              <w:t>(вид жительства) в США, например</w:t>
            </w:r>
            <w:r w:rsidR="00780EF3" w:rsidRPr="001E4829">
              <w:t>:</w:t>
            </w:r>
          </w:p>
          <w:p w14:paraId="39383FB3" w14:textId="77777777" w:rsidR="00D541AA" w:rsidRPr="001E4829" w:rsidRDefault="00D541AA" w:rsidP="00323458">
            <w:pPr>
              <w:shd w:val="clear" w:color="auto" w:fill="FFFFFF"/>
              <w:ind w:left="24" w:right="34"/>
              <w:jc w:val="both"/>
            </w:pPr>
            <w:r w:rsidRPr="001E4829">
              <w:rPr>
                <w:b/>
                <w:bCs/>
              </w:rPr>
              <w:t xml:space="preserve">- </w:t>
            </w:r>
            <w:r w:rsidRPr="001E4829">
              <w:t>карточка постоянного жителя США</w:t>
            </w:r>
            <w:r w:rsidR="00780EF3" w:rsidRPr="001E4829">
              <w:t>;</w:t>
            </w:r>
          </w:p>
          <w:p w14:paraId="3DF0884D" w14:textId="77777777" w:rsidR="00D541AA" w:rsidRPr="001E4829" w:rsidRDefault="00D541AA" w:rsidP="00323458">
            <w:pPr>
              <w:shd w:val="clear" w:color="auto" w:fill="FFFFFF"/>
              <w:ind w:left="24" w:right="34"/>
              <w:jc w:val="both"/>
            </w:pPr>
            <w:r w:rsidRPr="001E4829">
              <w:rPr>
                <w:b/>
                <w:bCs/>
              </w:rPr>
              <w:t xml:space="preserve">- </w:t>
            </w:r>
            <w:r w:rsidRPr="001E4829">
              <w:t>форма 1-551</w:t>
            </w:r>
            <w:r w:rsidR="00780EF3" w:rsidRPr="001E4829">
              <w:t>;</w:t>
            </w:r>
          </w:p>
          <w:p w14:paraId="4FA9B662" w14:textId="77777777" w:rsidR="00D541AA" w:rsidRPr="001E4829" w:rsidRDefault="00D541AA" w:rsidP="00323458">
            <w:pPr>
              <w:pStyle w:val="ConsPlusNormal"/>
              <w:widowControl/>
              <w:ind w:left="24" w:right="34" w:firstLine="0"/>
              <w:jc w:val="both"/>
              <w:rPr>
                <w:rFonts w:ascii="Times New Roman" w:hAnsi="Times New Roman" w:cs="Times New Roman"/>
              </w:rPr>
            </w:pPr>
            <w:r w:rsidRPr="001E4829">
              <w:rPr>
                <w:rFonts w:ascii="Times New Roman" w:hAnsi="Times New Roman" w:cs="Times New Roman"/>
                <w:b/>
                <w:bCs/>
              </w:rPr>
              <w:t xml:space="preserve">- </w:t>
            </w:r>
            <w:r w:rsidRPr="001E4829">
              <w:rPr>
                <w:rFonts w:ascii="Times New Roman" w:hAnsi="Times New Roman" w:cs="Times New Roman"/>
              </w:rPr>
              <w:t>«</w:t>
            </w:r>
            <w:r w:rsidRPr="001E4829">
              <w:rPr>
                <w:rFonts w:ascii="Times New Roman" w:hAnsi="Times New Roman" w:cs="Times New Roman"/>
                <w:lang w:val="en-US"/>
              </w:rPr>
              <w:t>Green</w:t>
            </w:r>
            <w:r w:rsidRPr="001E4829">
              <w:rPr>
                <w:rFonts w:ascii="Times New Roman" w:hAnsi="Times New Roman" w:cs="Times New Roman"/>
              </w:rPr>
              <w:t xml:space="preserve"> </w:t>
            </w:r>
            <w:r w:rsidRPr="001E4829">
              <w:rPr>
                <w:rFonts w:ascii="Times New Roman" w:hAnsi="Times New Roman" w:cs="Times New Roman"/>
                <w:lang w:val="en-US"/>
              </w:rPr>
              <w:t>Card</w:t>
            </w:r>
            <w:r w:rsidRPr="001E4829">
              <w:rPr>
                <w:rFonts w:ascii="Times New Roman" w:hAnsi="Times New Roman" w:cs="Times New Roman"/>
              </w:rPr>
              <w:t>»</w:t>
            </w:r>
            <w:r w:rsidR="00780EF3" w:rsidRPr="001E4829">
              <w:rPr>
                <w:rFonts w:ascii="Times New Roman" w:hAnsi="Times New Roman" w:cs="Times New Roman"/>
              </w:rPr>
              <w:t>.</w:t>
            </w:r>
          </w:p>
        </w:tc>
        <w:tc>
          <w:tcPr>
            <w:tcW w:w="2977" w:type="dxa"/>
            <w:vMerge w:val="restart"/>
          </w:tcPr>
          <w:p w14:paraId="3CC6A139" w14:textId="77777777" w:rsidR="00D541AA" w:rsidRPr="001E4829" w:rsidRDefault="00D541AA" w:rsidP="00323458">
            <w:pPr>
              <w:shd w:val="clear" w:color="auto" w:fill="FFFFFF"/>
              <w:ind w:left="24" w:right="34"/>
              <w:jc w:val="both"/>
            </w:pPr>
            <w:r w:rsidRPr="001E4829">
              <w:t xml:space="preserve">2. </w:t>
            </w:r>
            <w:r w:rsidR="00BE0B71" w:rsidRPr="001E4829">
              <w:t xml:space="preserve">Клиент </w:t>
            </w:r>
            <w:r w:rsidRPr="001E4829">
              <w:t xml:space="preserve">является </w:t>
            </w:r>
            <w:r w:rsidRPr="001E4829">
              <w:rPr>
                <w:b/>
                <w:bCs/>
              </w:rPr>
              <w:t>гражданином РФ</w:t>
            </w:r>
            <w:r w:rsidR="00A252EA" w:rsidRPr="001E4829">
              <w:rPr>
                <w:b/>
                <w:bCs/>
              </w:rPr>
              <w:t xml:space="preserve"> и одновременно имеет:</w:t>
            </w:r>
          </w:p>
          <w:p w14:paraId="2B23D675" w14:textId="77777777" w:rsidR="00D541AA" w:rsidRPr="001E4829" w:rsidRDefault="00D541AA" w:rsidP="00323458">
            <w:pPr>
              <w:shd w:val="clear" w:color="auto" w:fill="FFFFFF"/>
              <w:ind w:left="24" w:right="34"/>
              <w:jc w:val="both"/>
            </w:pPr>
            <w:r w:rsidRPr="001E4829">
              <w:rPr>
                <w:b/>
                <w:bCs/>
              </w:rPr>
              <w:t xml:space="preserve">- </w:t>
            </w:r>
            <w:r w:rsidRPr="001E4829">
              <w:t xml:space="preserve">гражданство иностранного государства (за исключением </w:t>
            </w:r>
            <w:r w:rsidR="00B21227" w:rsidRPr="001E4829">
              <w:t xml:space="preserve">государств-членов </w:t>
            </w:r>
            <w:r w:rsidRPr="001E4829">
              <w:lastRenderedPageBreak/>
              <w:t>Таможенного союза</w:t>
            </w:r>
            <w:r w:rsidR="00B21227" w:rsidRPr="001E4829">
              <w:t>)</w:t>
            </w:r>
            <w:r w:rsidRPr="001E4829">
              <w:t>;</w:t>
            </w:r>
          </w:p>
          <w:p w14:paraId="18E71CAD" w14:textId="77777777" w:rsidR="008B34CB" w:rsidRPr="001E4829" w:rsidRDefault="00D541AA" w:rsidP="00323458">
            <w:pPr>
              <w:shd w:val="clear" w:color="auto" w:fill="FFFFFF"/>
              <w:ind w:left="24" w:right="34"/>
              <w:jc w:val="both"/>
            </w:pPr>
            <w:r w:rsidRPr="001E4829">
              <w:rPr>
                <w:b/>
                <w:bCs/>
              </w:rPr>
              <w:t xml:space="preserve">- </w:t>
            </w:r>
            <w:r w:rsidR="00780EF3" w:rsidRPr="001E4829">
              <w:rPr>
                <w:bCs/>
              </w:rPr>
              <w:t>или</w:t>
            </w:r>
            <w:r w:rsidR="00780EF3" w:rsidRPr="001E4829">
              <w:rPr>
                <w:b/>
                <w:bCs/>
              </w:rPr>
              <w:t xml:space="preserve"> </w:t>
            </w:r>
            <w:r w:rsidRPr="001E4829">
              <w:t>вид на жительство в иностранном государстве</w:t>
            </w:r>
            <w:r w:rsidR="00780EF3" w:rsidRPr="001E4829">
              <w:t>.</w:t>
            </w:r>
          </w:p>
        </w:tc>
        <w:tc>
          <w:tcPr>
            <w:tcW w:w="2838" w:type="dxa"/>
            <w:vMerge/>
          </w:tcPr>
          <w:p w14:paraId="7543C7FA" w14:textId="77777777" w:rsidR="00D541AA" w:rsidRPr="001E4829" w:rsidRDefault="00D541AA" w:rsidP="00323458">
            <w:pPr>
              <w:pStyle w:val="ConsPlusNormal"/>
              <w:widowControl/>
              <w:ind w:firstLine="0"/>
              <w:jc w:val="both"/>
              <w:rPr>
                <w:rFonts w:ascii="Times New Roman" w:hAnsi="Times New Roman" w:cs="Times New Roman"/>
              </w:rPr>
            </w:pPr>
          </w:p>
        </w:tc>
      </w:tr>
      <w:tr w:rsidR="00C15B1A" w:rsidRPr="001E4829" w14:paraId="03E69EF2" w14:textId="77777777" w:rsidTr="00B74CBA">
        <w:trPr>
          <w:trHeight w:val="7175"/>
        </w:trPr>
        <w:tc>
          <w:tcPr>
            <w:tcW w:w="5104" w:type="dxa"/>
          </w:tcPr>
          <w:p w14:paraId="0AE24363" w14:textId="77777777" w:rsidR="00B70DA6" w:rsidRPr="001E4829" w:rsidRDefault="00C15B1A" w:rsidP="00323458">
            <w:pPr>
              <w:shd w:val="clear" w:color="auto" w:fill="FFFFFF"/>
              <w:jc w:val="both"/>
            </w:pPr>
            <w:r w:rsidRPr="001E4829">
              <w:lastRenderedPageBreak/>
              <w:t>3.</w:t>
            </w:r>
            <w:r w:rsidR="008C3627" w:rsidRPr="001E4829">
              <w:t xml:space="preserve"> </w:t>
            </w:r>
            <w:r w:rsidR="00BE0B71" w:rsidRPr="001E4829">
              <w:t xml:space="preserve">Клиент </w:t>
            </w:r>
            <w:r w:rsidRPr="001E4829">
              <w:t xml:space="preserve">соответствует критериям </w:t>
            </w:r>
            <w:r w:rsidRPr="001E4829">
              <w:rPr>
                <w:b/>
                <w:bCs/>
              </w:rPr>
              <w:t xml:space="preserve">долгосрочного пребывания </w:t>
            </w:r>
            <w:r w:rsidRPr="001E4829">
              <w:t>в США, т.е.</w:t>
            </w:r>
            <w:r w:rsidR="008C3627" w:rsidRPr="001E4829">
              <w:t xml:space="preserve"> </w:t>
            </w:r>
            <w:r w:rsidRPr="001E4829">
              <w:t>находился на территории США не</w:t>
            </w:r>
            <w:r w:rsidR="00BE0B71" w:rsidRPr="001E4829">
              <w:t xml:space="preserve"> </w:t>
            </w:r>
            <w:r w:rsidRPr="001E4829">
              <w:t xml:space="preserve">менее срока, установленного законодательством США для признания данного клиента налогоплательщиком–налоговым резидентом США, </w:t>
            </w:r>
            <w:r w:rsidRPr="001E4829">
              <w:rPr>
                <w:u w:val="single"/>
              </w:rPr>
              <w:t>а именно,</w:t>
            </w:r>
            <w:r w:rsidR="00B70DA6" w:rsidRPr="001E4829">
              <w:t xml:space="preserve"> </w:t>
            </w:r>
          </w:p>
          <w:p w14:paraId="253FE576" w14:textId="77777777" w:rsidR="00C15B1A" w:rsidRPr="001E4829" w:rsidRDefault="00C15B1A" w:rsidP="00323458">
            <w:pPr>
              <w:shd w:val="clear" w:color="auto" w:fill="FFFFFF"/>
              <w:jc w:val="both"/>
            </w:pPr>
            <w:r w:rsidRPr="001E4829">
              <w:t>клиент находился на территории США не менее 31</w:t>
            </w:r>
            <w:r w:rsidR="00B70DA6" w:rsidRPr="001E4829">
              <w:t xml:space="preserve"> (тридцати одного)</w:t>
            </w:r>
            <w:r w:rsidRPr="001E4829">
              <w:t xml:space="preserve"> дня в течение календарного года и не менее 183 </w:t>
            </w:r>
            <w:r w:rsidR="00B70DA6" w:rsidRPr="001E4829">
              <w:t xml:space="preserve">(ста восьмидесяти трех) </w:t>
            </w:r>
            <w:r w:rsidRPr="001E4829">
              <w:t>дней в течение 3</w:t>
            </w:r>
            <w:r w:rsidR="00B70DA6" w:rsidRPr="001E4829">
              <w:t xml:space="preserve"> (трех)</w:t>
            </w:r>
            <w:r w:rsidRPr="001E4829">
              <w:t xml:space="preserve"> лет, включая текущий год и </w:t>
            </w:r>
            <w:r w:rsidR="00B70DA6" w:rsidRPr="001E4829">
              <w:t>2 (</w:t>
            </w:r>
            <w:r w:rsidRPr="001E4829">
              <w:t>два</w:t>
            </w:r>
            <w:r w:rsidR="00B70DA6" w:rsidRPr="001E4829">
              <w:t>)</w:t>
            </w:r>
            <w:r w:rsidRPr="001E4829">
              <w:t xml:space="preserve"> непосредственно предшествующих года.</w:t>
            </w:r>
          </w:p>
          <w:p w14:paraId="1F52B80F" w14:textId="77777777" w:rsidR="00C15B1A" w:rsidRPr="001E4829" w:rsidRDefault="00C15B1A" w:rsidP="00323458">
            <w:pPr>
              <w:shd w:val="clear" w:color="auto" w:fill="FFFFFF"/>
              <w:jc w:val="both"/>
            </w:pPr>
            <w:r w:rsidRPr="001E4829">
              <w:t xml:space="preserve">При этом сумма дней, в течение которых физическое лицо присутствовало на территории США в текущем году, а также </w:t>
            </w:r>
            <w:r w:rsidR="00B70DA6" w:rsidRPr="001E4829">
              <w:t xml:space="preserve">2 (два) </w:t>
            </w:r>
            <w:r w:rsidRPr="001E4829">
              <w:t>предшествующих</w:t>
            </w:r>
            <w:r w:rsidR="00B70DA6" w:rsidRPr="001E4829">
              <w:t>,</w:t>
            </w:r>
            <w:r w:rsidRPr="001E4829">
              <w:t xml:space="preserve"> умножается на коэффициент:</w:t>
            </w:r>
          </w:p>
          <w:p w14:paraId="436BE945" w14:textId="77777777" w:rsidR="00C15B1A" w:rsidRPr="001E4829" w:rsidRDefault="00C15B1A" w:rsidP="00323458">
            <w:pPr>
              <w:shd w:val="clear" w:color="auto" w:fill="FFFFFF"/>
              <w:jc w:val="both"/>
            </w:pPr>
            <w:r w:rsidRPr="001E4829">
              <w:rPr>
                <w:b/>
                <w:bCs/>
              </w:rPr>
              <w:t xml:space="preserve">- </w:t>
            </w:r>
            <w:r w:rsidRPr="001E4829">
              <w:t>коэффициент для текущего года равен 1</w:t>
            </w:r>
            <w:r w:rsidR="00716EE4" w:rsidRPr="001E4829">
              <w:t xml:space="preserve"> </w:t>
            </w:r>
            <w:r w:rsidRPr="001E4829">
              <w:t>(т.е. учитываются все дни, проведенные в США текущем году);</w:t>
            </w:r>
          </w:p>
          <w:p w14:paraId="1DE0E365" w14:textId="77777777" w:rsidR="00C15B1A" w:rsidRPr="001E4829" w:rsidRDefault="00C15B1A" w:rsidP="00323458">
            <w:pPr>
              <w:shd w:val="clear" w:color="auto" w:fill="FFFFFF"/>
              <w:jc w:val="both"/>
            </w:pPr>
            <w:r w:rsidRPr="001E4829">
              <w:rPr>
                <w:b/>
                <w:bCs/>
              </w:rPr>
              <w:t xml:space="preserve">- </w:t>
            </w:r>
            <w:r w:rsidRPr="001E4829">
              <w:t>коэффициент предшествующего года равен 1/3;</w:t>
            </w:r>
          </w:p>
          <w:p w14:paraId="57805FAC" w14:textId="77777777" w:rsidR="00C15B1A" w:rsidRPr="001E4829" w:rsidRDefault="00C15B1A" w:rsidP="00323458">
            <w:pPr>
              <w:shd w:val="clear" w:color="auto" w:fill="FFFFFF"/>
              <w:jc w:val="both"/>
            </w:pPr>
            <w:r w:rsidRPr="001E4829">
              <w:rPr>
                <w:b/>
                <w:bCs/>
              </w:rPr>
              <w:t xml:space="preserve">- </w:t>
            </w:r>
            <w:r w:rsidRPr="001E4829">
              <w:t>коэффициент позапрошлого года равен 1/6.</w:t>
            </w:r>
          </w:p>
          <w:p w14:paraId="72E33C59" w14:textId="77777777" w:rsidR="00C15B1A" w:rsidRPr="001E4829" w:rsidRDefault="00C15B1A" w:rsidP="00323458">
            <w:pPr>
              <w:shd w:val="clear" w:color="auto" w:fill="FFFFFF"/>
              <w:jc w:val="both"/>
            </w:pPr>
            <w:r w:rsidRPr="001E4829">
              <w:t>При этом, налоговыми резидентами США</w:t>
            </w:r>
            <w:r w:rsidR="00716EE4" w:rsidRPr="001E4829">
              <w:t xml:space="preserve"> </w:t>
            </w:r>
            <w:r w:rsidRPr="001E4829">
              <w:rPr>
                <w:b/>
                <w:bCs/>
              </w:rPr>
              <w:t>не</w:t>
            </w:r>
            <w:r w:rsidRPr="001E4829">
              <w:t xml:space="preserve"> </w:t>
            </w:r>
            <w:r w:rsidRPr="001E4829">
              <w:rPr>
                <w:b/>
                <w:bCs/>
              </w:rPr>
              <w:t>признаются:</w:t>
            </w:r>
          </w:p>
          <w:p w14:paraId="128F0DA2" w14:textId="77777777" w:rsidR="00C15B1A" w:rsidRPr="001E4829" w:rsidRDefault="00C15B1A" w:rsidP="00323458">
            <w:pPr>
              <w:shd w:val="clear" w:color="auto" w:fill="FFFFFF"/>
              <w:jc w:val="both"/>
            </w:pPr>
            <w:r w:rsidRPr="001E4829">
              <w:rPr>
                <w:b/>
                <w:bCs/>
              </w:rPr>
              <w:t>-</w:t>
            </w:r>
            <w:r w:rsidR="00716EE4" w:rsidRPr="001E4829">
              <w:rPr>
                <w:b/>
                <w:bCs/>
              </w:rPr>
              <w:t xml:space="preserve"> </w:t>
            </w:r>
            <w:r w:rsidRPr="001E4829">
              <w:t xml:space="preserve">работники дипломатических, консульских и международных организаций, а также члены их семей, временно присутствовавшие в США на основании виз типа A и </w:t>
            </w:r>
            <w:r w:rsidRPr="001E4829">
              <w:rPr>
                <w:lang w:val="en-US"/>
              </w:rPr>
              <w:t>G</w:t>
            </w:r>
            <w:r w:rsidRPr="001E4829">
              <w:t>;</w:t>
            </w:r>
          </w:p>
          <w:p w14:paraId="150AB787" w14:textId="77777777" w:rsidR="00C15B1A" w:rsidRPr="001E4829" w:rsidRDefault="00C15B1A" w:rsidP="00323458">
            <w:pPr>
              <w:shd w:val="clear" w:color="auto" w:fill="FFFFFF"/>
              <w:tabs>
                <w:tab w:val="left" w:pos="542"/>
              </w:tabs>
              <w:ind w:right="53"/>
              <w:jc w:val="both"/>
            </w:pPr>
            <w:r w:rsidRPr="001E4829">
              <w:rPr>
                <w:b/>
                <w:bCs/>
              </w:rPr>
              <w:t xml:space="preserve">- </w:t>
            </w:r>
            <w:r w:rsidRPr="001E4829">
              <w:t xml:space="preserve">учителя, студенты, стажеры, временно присутствовавшие в США на основании виз типа </w:t>
            </w:r>
            <w:r w:rsidRPr="001E4829">
              <w:rPr>
                <w:lang w:val="en-US"/>
              </w:rPr>
              <w:t>F</w:t>
            </w:r>
            <w:r w:rsidRPr="001E4829">
              <w:t xml:space="preserve">, </w:t>
            </w:r>
            <w:r w:rsidRPr="001E4829">
              <w:rPr>
                <w:lang w:val="en-US"/>
              </w:rPr>
              <w:t>J</w:t>
            </w:r>
            <w:r w:rsidRPr="001E4829">
              <w:t xml:space="preserve">, </w:t>
            </w:r>
            <w:r w:rsidRPr="001E4829">
              <w:rPr>
                <w:lang w:val="en-US"/>
              </w:rPr>
              <w:t>M</w:t>
            </w:r>
            <w:r w:rsidRPr="001E4829">
              <w:t xml:space="preserve"> или </w:t>
            </w:r>
            <w:r w:rsidRPr="001E4829">
              <w:rPr>
                <w:lang w:val="en-US"/>
              </w:rPr>
              <w:t>Q</w:t>
            </w:r>
            <w:r w:rsidRPr="001E4829">
              <w:t>;</w:t>
            </w:r>
          </w:p>
          <w:p w14:paraId="572F67F2" w14:textId="77777777" w:rsidR="00C15B1A" w:rsidRPr="001E4829" w:rsidRDefault="00C15B1A" w:rsidP="00323458">
            <w:pPr>
              <w:pStyle w:val="ConsPlusNormal"/>
              <w:ind w:firstLine="0"/>
              <w:jc w:val="both"/>
              <w:rPr>
                <w:rFonts w:ascii="Times New Roman" w:hAnsi="Times New Roman" w:cs="Times New Roman"/>
              </w:rPr>
            </w:pPr>
            <w:r w:rsidRPr="001E4829">
              <w:rPr>
                <w:rFonts w:ascii="Times New Roman" w:hAnsi="Times New Roman" w:cs="Times New Roman"/>
                <w:b/>
                <w:bCs/>
              </w:rPr>
              <w:t xml:space="preserve">- </w:t>
            </w:r>
            <w:r w:rsidRPr="001E4829">
              <w:rPr>
                <w:rFonts w:ascii="Times New Roman" w:hAnsi="Times New Roman" w:cs="Times New Roman"/>
              </w:rPr>
              <w:t>профессиональные спортсмены, временно присутствовавшие в США в целях участия в благотворительных спортивных</w:t>
            </w:r>
            <w:r w:rsidRPr="001E4829">
              <w:rPr>
                <w:rFonts w:ascii="Times New Roman" w:hAnsi="Times New Roman" w:cs="Times New Roman"/>
              </w:rPr>
              <w:br/>
              <w:t>мероприятиях</w:t>
            </w:r>
            <w:r w:rsidR="008B34CB" w:rsidRPr="001E4829">
              <w:rPr>
                <w:rFonts w:ascii="Times New Roman" w:hAnsi="Times New Roman" w:cs="Times New Roman"/>
              </w:rPr>
              <w:t>.</w:t>
            </w:r>
          </w:p>
        </w:tc>
        <w:tc>
          <w:tcPr>
            <w:tcW w:w="2977" w:type="dxa"/>
            <w:vMerge/>
          </w:tcPr>
          <w:p w14:paraId="50B387B4" w14:textId="77777777" w:rsidR="00C15B1A" w:rsidRPr="001E4829" w:rsidRDefault="00C15B1A" w:rsidP="00323458">
            <w:pPr>
              <w:pStyle w:val="ConsPlusNormal"/>
              <w:widowControl/>
              <w:ind w:firstLine="0"/>
              <w:jc w:val="both"/>
              <w:rPr>
                <w:rFonts w:ascii="Times New Roman" w:hAnsi="Times New Roman" w:cs="Times New Roman"/>
              </w:rPr>
            </w:pPr>
          </w:p>
        </w:tc>
        <w:tc>
          <w:tcPr>
            <w:tcW w:w="2838" w:type="dxa"/>
            <w:vMerge/>
          </w:tcPr>
          <w:p w14:paraId="1269E799" w14:textId="77777777" w:rsidR="00C15B1A" w:rsidRPr="001E4829" w:rsidRDefault="00C15B1A" w:rsidP="00323458">
            <w:pPr>
              <w:pStyle w:val="ConsPlusNormal"/>
              <w:widowControl/>
              <w:ind w:firstLine="0"/>
              <w:jc w:val="both"/>
              <w:rPr>
                <w:rFonts w:ascii="Times New Roman" w:hAnsi="Times New Roman" w:cs="Times New Roman"/>
              </w:rPr>
            </w:pPr>
          </w:p>
        </w:tc>
      </w:tr>
    </w:tbl>
    <w:p w14:paraId="416C4C88" w14:textId="77777777" w:rsidR="00D541AA" w:rsidRPr="001E4829" w:rsidRDefault="00D541AA"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При анализе возможности отнесения клиентов–</w:t>
      </w:r>
      <w:r w:rsidR="008B34CB" w:rsidRPr="001E4829">
        <w:rPr>
          <w:rFonts w:ascii="Times New Roman" w:hAnsi="Times New Roman" w:cs="Times New Roman"/>
          <w:sz w:val="22"/>
          <w:szCs w:val="22"/>
        </w:rPr>
        <w:t>физических лиц</w:t>
      </w:r>
      <w:r w:rsidR="00E45DD9" w:rsidRPr="001E4829">
        <w:rPr>
          <w:rFonts w:ascii="Times New Roman" w:hAnsi="Times New Roman" w:cs="Times New Roman"/>
          <w:sz w:val="22"/>
          <w:szCs w:val="22"/>
        </w:rPr>
        <w:t>, индивидуальных предпринимателей</w:t>
      </w:r>
      <w:r w:rsidRPr="001E4829">
        <w:rPr>
          <w:rFonts w:ascii="Times New Roman" w:hAnsi="Times New Roman" w:cs="Times New Roman"/>
          <w:sz w:val="22"/>
          <w:szCs w:val="22"/>
        </w:rPr>
        <w:t xml:space="preserve"> к категории иностранных налогоплательщиков Организацией дополнительно используются следующие критерии:</w:t>
      </w:r>
    </w:p>
    <w:tbl>
      <w:tblPr>
        <w:tblW w:w="10916"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2"/>
        <w:gridCol w:w="10374"/>
      </w:tblGrid>
      <w:tr w:rsidR="00D541AA" w:rsidRPr="001E4829" w14:paraId="099AB0EF" w14:textId="77777777" w:rsidTr="0069042B">
        <w:trPr>
          <w:trHeight w:hRule="exact" w:val="499"/>
        </w:trPr>
        <w:tc>
          <w:tcPr>
            <w:tcW w:w="542" w:type="dxa"/>
            <w:shd w:val="clear" w:color="auto" w:fill="FFFFFF"/>
          </w:tcPr>
          <w:p w14:paraId="72C0D418" w14:textId="77777777" w:rsidR="00D541AA" w:rsidRPr="001E4829" w:rsidRDefault="00D541AA" w:rsidP="00323458">
            <w:pPr>
              <w:shd w:val="clear" w:color="auto" w:fill="FFFFFF"/>
              <w:ind w:left="5" w:right="10" w:firstLine="38"/>
            </w:pPr>
            <w:r w:rsidRPr="001E4829">
              <w:t>№ п/п</w:t>
            </w:r>
          </w:p>
        </w:tc>
        <w:tc>
          <w:tcPr>
            <w:tcW w:w="10374" w:type="dxa"/>
            <w:shd w:val="clear" w:color="auto" w:fill="FFFFFF"/>
          </w:tcPr>
          <w:p w14:paraId="6A95A2FD" w14:textId="77777777" w:rsidR="00D541AA" w:rsidRPr="001E4829" w:rsidRDefault="00D541AA" w:rsidP="00323458">
            <w:pPr>
              <w:shd w:val="clear" w:color="auto" w:fill="FFFFFF"/>
              <w:ind w:left="3499"/>
            </w:pPr>
            <w:r w:rsidRPr="001E4829">
              <w:t>Наименование критерия</w:t>
            </w:r>
          </w:p>
        </w:tc>
      </w:tr>
      <w:tr w:rsidR="00D541AA" w:rsidRPr="001E4829" w14:paraId="23008443" w14:textId="77777777" w:rsidTr="0069042B">
        <w:trPr>
          <w:trHeight w:hRule="exact" w:val="250"/>
        </w:trPr>
        <w:tc>
          <w:tcPr>
            <w:tcW w:w="542" w:type="dxa"/>
            <w:shd w:val="clear" w:color="auto" w:fill="FFFFFF"/>
          </w:tcPr>
          <w:p w14:paraId="0E827F51" w14:textId="77777777" w:rsidR="00D541AA" w:rsidRPr="001E4829" w:rsidRDefault="00D541AA" w:rsidP="00323458">
            <w:pPr>
              <w:shd w:val="clear" w:color="auto" w:fill="FFFFFF"/>
            </w:pPr>
            <w:r w:rsidRPr="001E4829">
              <w:t>1</w:t>
            </w:r>
          </w:p>
        </w:tc>
        <w:tc>
          <w:tcPr>
            <w:tcW w:w="10374" w:type="dxa"/>
            <w:shd w:val="clear" w:color="auto" w:fill="FFFFFF"/>
          </w:tcPr>
          <w:p w14:paraId="3F5B0CA2" w14:textId="77777777" w:rsidR="00D541AA" w:rsidRPr="001E4829" w:rsidRDefault="008B34CB" w:rsidP="00323458">
            <w:pPr>
              <w:shd w:val="clear" w:color="auto" w:fill="FFFFFF"/>
              <w:jc w:val="both"/>
            </w:pPr>
            <w:r w:rsidRPr="001E4829">
              <w:t>М</w:t>
            </w:r>
            <w:r w:rsidR="00D541AA" w:rsidRPr="001E4829">
              <w:t>есто рождения в иностранном государстве.</w:t>
            </w:r>
          </w:p>
        </w:tc>
      </w:tr>
      <w:tr w:rsidR="00D541AA" w:rsidRPr="001E4829" w14:paraId="45989789" w14:textId="77777777" w:rsidTr="0069042B">
        <w:trPr>
          <w:trHeight w:hRule="exact" w:val="254"/>
        </w:trPr>
        <w:tc>
          <w:tcPr>
            <w:tcW w:w="542" w:type="dxa"/>
            <w:shd w:val="clear" w:color="auto" w:fill="FFFFFF"/>
          </w:tcPr>
          <w:p w14:paraId="65DEB6E9" w14:textId="77777777" w:rsidR="00D541AA" w:rsidRPr="001E4829" w:rsidRDefault="00D541AA" w:rsidP="00323458">
            <w:pPr>
              <w:shd w:val="clear" w:color="auto" w:fill="FFFFFF"/>
            </w:pPr>
            <w:r w:rsidRPr="001E4829">
              <w:t>2</w:t>
            </w:r>
          </w:p>
        </w:tc>
        <w:tc>
          <w:tcPr>
            <w:tcW w:w="10374" w:type="dxa"/>
            <w:shd w:val="clear" w:color="auto" w:fill="FFFFFF"/>
          </w:tcPr>
          <w:p w14:paraId="2C1BE7CE" w14:textId="77777777" w:rsidR="00D541AA" w:rsidRPr="001E4829" w:rsidRDefault="008B34CB" w:rsidP="00323458">
            <w:pPr>
              <w:shd w:val="clear" w:color="auto" w:fill="FFFFFF"/>
              <w:jc w:val="both"/>
            </w:pPr>
            <w:r w:rsidRPr="001E4829">
              <w:t>А</w:t>
            </w:r>
            <w:r w:rsidR="00D541AA" w:rsidRPr="001E4829">
              <w:t>дрес фактического проживания или наличие почтового адреса в иностранном государстве.</w:t>
            </w:r>
          </w:p>
        </w:tc>
      </w:tr>
      <w:tr w:rsidR="00D541AA" w:rsidRPr="001E4829" w14:paraId="358C900E" w14:textId="77777777" w:rsidTr="0069042B">
        <w:trPr>
          <w:trHeight w:hRule="exact" w:val="1214"/>
        </w:trPr>
        <w:tc>
          <w:tcPr>
            <w:tcW w:w="542" w:type="dxa"/>
            <w:shd w:val="clear" w:color="auto" w:fill="FFFFFF"/>
          </w:tcPr>
          <w:p w14:paraId="09FA4A79" w14:textId="77777777" w:rsidR="00D541AA" w:rsidRPr="001E4829" w:rsidRDefault="00D541AA" w:rsidP="00323458">
            <w:pPr>
              <w:shd w:val="clear" w:color="auto" w:fill="FFFFFF"/>
            </w:pPr>
            <w:r w:rsidRPr="001E4829">
              <w:t>3</w:t>
            </w:r>
          </w:p>
        </w:tc>
        <w:tc>
          <w:tcPr>
            <w:tcW w:w="10374" w:type="dxa"/>
            <w:shd w:val="clear" w:color="auto" w:fill="FFFFFF"/>
          </w:tcPr>
          <w:p w14:paraId="6207C66B" w14:textId="77777777" w:rsidR="00D541AA" w:rsidRPr="001E4829" w:rsidRDefault="00D541AA" w:rsidP="00323458">
            <w:pPr>
              <w:shd w:val="clear" w:color="auto" w:fill="FFFFFF"/>
              <w:jc w:val="both"/>
            </w:pPr>
            <w:r w:rsidRPr="001E4829">
              <w:t>Наличие следующих документов:</w:t>
            </w:r>
          </w:p>
          <w:p w14:paraId="5F53D521" w14:textId="77777777" w:rsidR="00D541AA" w:rsidRPr="001E4829" w:rsidRDefault="00D541AA" w:rsidP="00323458">
            <w:pPr>
              <w:shd w:val="clear" w:color="auto" w:fill="FFFFFF"/>
              <w:tabs>
                <w:tab w:val="left" w:pos="240"/>
              </w:tabs>
              <w:jc w:val="both"/>
            </w:pPr>
            <w:r w:rsidRPr="001E4829">
              <w:t>-</w:t>
            </w:r>
            <w:r w:rsidRPr="001E4829">
              <w:tab/>
              <w:t>документа, удостоверяющего личность, выданного иностранным</w:t>
            </w:r>
            <w:r w:rsidR="007B210F" w:rsidRPr="001E4829">
              <w:t xml:space="preserve"> </w:t>
            </w:r>
            <w:r w:rsidRPr="001E4829">
              <w:t>государством;</w:t>
            </w:r>
          </w:p>
          <w:p w14:paraId="2E244029" w14:textId="77777777" w:rsidR="00D541AA" w:rsidRPr="001E4829" w:rsidRDefault="00D541AA" w:rsidP="00323458">
            <w:pPr>
              <w:shd w:val="clear" w:color="auto" w:fill="FFFFFF"/>
              <w:tabs>
                <w:tab w:val="left" w:pos="240"/>
              </w:tabs>
              <w:jc w:val="both"/>
            </w:pPr>
            <w:r w:rsidRPr="001E4829">
              <w:t>-</w:t>
            </w:r>
            <w:r w:rsidRPr="001E4829">
              <w:tab/>
              <w:t>разрешение на временное проживание в РФ;</w:t>
            </w:r>
          </w:p>
          <w:p w14:paraId="3FBE3152" w14:textId="77777777" w:rsidR="00D541AA" w:rsidRPr="001E4829" w:rsidRDefault="00D541AA" w:rsidP="00323458">
            <w:pPr>
              <w:shd w:val="clear" w:color="auto" w:fill="FFFFFF"/>
              <w:tabs>
                <w:tab w:val="left" w:pos="240"/>
              </w:tabs>
              <w:jc w:val="both"/>
            </w:pPr>
            <w:r w:rsidRPr="001E4829">
              <w:t>-</w:t>
            </w:r>
            <w:r w:rsidRPr="001E4829">
              <w:tab/>
              <w:t>вид</w:t>
            </w:r>
            <w:r w:rsidR="007B210F" w:rsidRPr="001E4829">
              <w:t xml:space="preserve"> </w:t>
            </w:r>
            <w:r w:rsidRPr="001E4829">
              <w:t>на жительство в РФ;</w:t>
            </w:r>
          </w:p>
          <w:p w14:paraId="7E76FB1D" w14:textId="77777777" w:rsidR="00D541AA" w:rsidRPr="001E4829" w:rsidRDefault="00D541AA" w:rsidP="00323458">
            <w:pPr>
              <w:shd w:val="clear" w:color="auto" w:fill="FFFFFF"/>
              <w:tabs>
                <w:tab w:val="left" w:pos="240"/>
              </w:tabs>
              <w:jc w:val="both"/>
            </w:pPr>
            <w:r w:rsidRPr="001E4829">
              <w:t>-</w:t>
            </w:r>
            <w:r w:rsidRPr="001E4829">
              <w:tab/>
              <w:t>разрешение на работу</w:t>
            </w:r>
            <w:r w:rsidR="00716EE4" w:rsidRPr="001E4829">
              <w:t>.</w:t>
            </w:r>
          </w:p>
        </w:tc>
      </w:tr>
      <w:tr w:rsidR="00D541AA" w:rsidRPr="001E4829" w14:paraId="336224BB" w14:textId="77777777" w:rsidTr="0069042B">
        <w:trPr>
          <w:trHeight w:hRule="exact" w:val="494"/>
        </w:trPr>
        <w:tc>
          <w:tcPr>
            <w:tcW w:w="542" w:type="dxa"/>
            <w:shd w:val="clear" w:color="auto" w:fill="FFFFFF"/>
          </w:tcPr>
          <w:p w14:paraId="6C7F4120" w14:textId="77777777" w:rsidR="00D541AA" w:rsidRPr="001E4829" w:rsidRDefault="00D541AA" w:rsidP="00323458">
            <w:pPr>
              <w:shd w:val="clear" w:color="auto" w:fill="FFFFFF"/>
            </w:pPr>
            <w:r w:rsidRPr="001E4829">
              <w:t>4</w:t>
            </w:r>
          </w:p>
        </w:tc>
        <w:tc>
          <w:tcPr>
            <w:tcW w:w="10374" w:type="dxa"/>
            <w:shd w:val="clear" w:color="auto" w:fill="FFFFFF"/>
          </w:tcPr>
          <w:p w14:paraId="68F252DF" w14:textId="77777777" w:rsidR="00D541AA" w:rsidRPr="001E4829" w:rsidRDefault="008B34CB" w:rsidP="00323458">
            <w:pPr>
              <w:shd w:val="clear" w:color="auto" w:fill="FFFFFF"/>
              <w:jc w:val="both"/>
            </w:pPr>
            <w:r w:rsidRPr="001E4829">
              <w:t>Н</w:t>
            </w:r>
            <w:r w:rsidR="00D541AA" w:rsidRPr="001E4829">
              <w:t>аличие телефонного</w:t>
            </w:r>
            <w:r w:rsidR="007B210F" w:rsidRPr="001E4829">
              <w:t xml:space="preserve"> </w:t>
            </w:r>
            <w:r w:rsidR="00D541AA" w:rsidRPr="001E4829">
              <w:t>номера</w:t>
            </w:r>
            <w:r w:rsidR="007B210F" w:rsidRPr="001E4829">
              <w:t>,</w:t>
            </w:r>
            <w:r w:rsidR="00D541AA" w:rsidRPr="001E4829">
              <w:t xml:space="preserve"> зарегистрированного</w:t>
            </w:r>
            <w:r w:rsidR="007B210F" w:rsidRPr="001E4829">
              <w:t xml:space="preserve"> </w:t>
            </w:r>
            <w:r w:rsidR="00D541AA" w:rsidRPr="001E4829">
              <w:t>в</w:t>
            </w:r>
            <w:r w:rsidR="007B210F" w:rsidRPr="001E4829">
              <w:t xml:space="preserve"> иностранном</w:t>
            </w:r>
            <w:r w:rsidR="00D541AA" w:rsidRPr="001E4829">
              <w:t xml:space="preserve"> государстве (в частности</w:t>
            </w:r>
            <w:r w:rsidR="007B210F" w:rsidRPr="001E4829">
              <w:t xml:space="preserve">, </w:t>
            </w:r>
            <w:r w:rsidR="00D541AA" w:rsidRPr="001E4829">
              <w:t>для США код страны начинается с «+1»).</w:t>
            </w:r>
          </w:p>
        </w:tc>
      </w:tr>
      <w:tr w:rsidR="00D541AA" w:rsidRPr="001E4829" w14:paraId="2B6B5111" w14:textId="77777777" w:rsidTr="0069042B">
        <w:trPr>
          <w:trHeight w:hRule="exact" w:val="535"/>
        </w:trPr>
        <w:tc>
          <w:tcPr>
            <w:tcW w:w="542" w:type="dxa"/>
            <w:shd w:val="clear" w:color="auto" w:fill="FFFFFF"/>
          </w:tcPr>
          <w:p w14:paraId="5727ED1A" w14:textId="77777777" w:rsidR="00D541AA" w:rsidRPr="001E4829" w:rsidRDefault="00D541AA" w:rsidP="00323458">
            <w:pPr>
              <w:shd w:val="clear" w:color="auto" w:fill="FFFFFF"/>
            </w:pPr>
            <w:r w:rsidRPr="001E4829">
              <w:t>5</w:t>
            </w:r>
          </w:p>
        </w:tc>
        <w:tc>
          <w:tcPr>
            <w:tcW w:w="10374" w:type="dxa"/>
            <w:shd w:val="clear" w:color="auto" w:fill="FFFFFF"/>
          </w:tcPr>
          <w:p w14:paraId="31BFF01D" w14:textId="77777777" w:rsidR="00D541AA" w:rsidRPr="001E4829" w:rsidRDefault="008B34CB" w:rsidP="00323458">
            <w:pPr>
              <w:shd w:val="clear" w:color="auto" w:fill="FFFFFF"/>
              <w:ind w:right="10"/>
              <w:jc w:val="both"/>
            </w:pPr>
            <w:r w:rsidRPr="001E4829">
              <w:t>Н</w:t>
            </w:r>
            <w:r w:rsidR="00D541AA" w:rsidRPr="001E4829">
              <w:t>аличие действующей</w:t>
            </w:r>
            <w:r w:rsidR="007B210F" w:rsidRPr="001E4829">
              <w:t xml:space="preserve"> </w:t>
            </w:r>
            <w:r w:rsidR="00D541AA" w:rsidRPr="001E4829">
              <w:t>доверенности</w:t>
            </w:r>
            <w:r w:rsidR="007B210F" w:rsidRPr="001E4829">
              <w:t xml:space="preserve">, </w:t>
            </w:r>
            <w:r w:rsidR="00D541AA" w:rsidRPr="001E4829">
              <w:t>или</w:t>
            </w:r>
            <w:r w:rsidR="007B210F" w:rsidRPr="001E4829">
              <w:t xml:space="preserve"> </w:t>
            </w:r>
            <w:r w:rsidR="00D541AA" w:rsidRPr="001E4829">
              <w:t>иного</w:t>
            </w:r>
            <w:r w:rsidR="007B210F" w:rsidRPr="001E4829">
              <w:t xml:space="preserve"> </w:t>
            </w:r>
            <w:r w:rsidR="00D541AA" w:rsidRPr="001E4829">
              <w:t>документа</w:t>
            </w:r>
            <w:r w:rsidR="007B210F" w:rsidRPr="001E4829">
              <w:t xml:space="preserve">, </w:t>
            </w:r>
            <w:r w:rsidR="00D541AA" w:rsidRPr="001E4829">
              <w:t>удостоверяющего</w:t>
            </w:r>
            <w:r w:rsidR="007B210F" w:rsidRPr="001E4829">
              <w:t xml:space="preserve"> </w:t>
            </w:r>
            <w:r w:rsidR="00D541AA" w:rsidRPr="001E4829">
              <w:t>право</w:t>
            </w:r>
            <w:r w:rsidR="007B210F" w:rsidRPr="001E4829">
              <w:t xml:space="preserve"> </w:t>
            </w:r>
            <w:r w:rsidR="00D541AA" w:rsidRPr="001E4829">
              <w:t>подписи</w:t>
            </w:r>
            <w:r w:rsidR="007B210F" w:rsidRPr="001E4829">
              <w:t>,</w:t>
            </w:r>
            <w:r w:rsidR="00D541AA" w:rsidRPr="001E4829">
              <w:t xml:space="preserve"> на имя</w:t>
            </w:r>
            <w:r w:rsidR="007B210F" w:rsidRPr="001E4829">
              <w:t xml:space="preserve"> </w:t>
            </w:r>
            <w:r w:rsidR="00D541AA" w:rsidRPr="001E4829">
              <w:t>лица</w:t>
            </w:r>
            <w:r w:rsidR="007B210F" w:rsidRPr="001E4829">
              <w:t xml:space="preserve">, </w:t>
            </w:r>
            <w:r w:rsidR="00D541AA" w:rsidRPr="001E4829">
              <w:t>имеющего</w:t>
            </w:r>
            <w:r w:rsidR="007B210F" w:rsidRPr="001E4829">
              <w:t xml:space="preserve"> </w:t>
            </w:r>
            <w:r w:rsidR="00D541AA" w:rsidRPr="001E4829">
              <w:t>гражданство</w:t>
            </w:r>
            <w:r w:rsidR="007B210F" w:rsidRPr="001E4829">
              <w:t xml:space="preserve"> </w:t>
            </w:r>
            <w:r w:rsidR="00D541AA" w:rsidRPr="001E4829">
              <w:t>иностранного</w:t>
            </w:r>
            <w:r w:rsidR="007B210F" w:rsidRPr="001E4829">
              <w:t xml:space="preserve"> </w:t>
            </w:r>
            <w:r w:rsidR="00D541AA" w:rsidRPr="001E4829">
              <w:t>государства</w:t>
            </w:r>
            <w:r w:rsidR="007B210F" w:rsidRPr="001E4829">
              <w:t xml:space="preserve"> </w:t>
            </w:r>
            <w:r w:rsidR="00D541AA" w:rsidRPr="001E4829">
              <w:t>или</w:t>
            </w:r>
            <w:r w:rsidR="007B210F" w:rsidRPr="001E4829">
              <w:t xml:space="preserve"> </w:t>
            </w:r>
            <w:r w:rsidR="00D541AA" w:rsidRPr="001E4829">
              <w:t>проживающего</w:t>
            </w:r>
            <w:r w:rsidR="007B210F" w:rsidRPr="001E4829">
              <w:t xml:space="preserve"> </w:t>
            </w:r>
            <w:r w:rsidR="00D541AA" w:rsidRPr="001E4829">
              <w:t>в</w:t>
            </w:r>
            <w:r w:rsidR="007B210F" w:rsidRPr="001E4829">
              <w:t xml:space="preserve"> </w:t>
            </w:r>
            <w:r w:rsidR="00D541AA" w:rsidRPr="001E4829">
              <w:t>иностранном государстве.</w:t>
            </w:r>
          </w:p>
        </w:tc>
      </w:tr>
      <w:tr w:rsidR="00C16059" w:rsidRPr="001E4829" w14:paraId="2F64C8A3" w14:textId="77777777" w:rsidTr="0069042B">
        <w:trPr>
          <w:trHeight w:hRule="exact" w:val="535"/>
        </w:trPr>
        <w:tc>
          <w:tcPr>
            <w:tcW w:w="542" w:type="dxa"/>
            <w:shd w:val="clear" w:color="auto" w:fill="FFFFFF"/>
          </w:tcPr>
          <w:p w14:paraId="4F11CC6C" w14:textId="77777777" w:rsidR="00C16059" w:rsidRPr="001E4829" w:rsidRDefault="00C16059" w:rsidP="00323458">
            <w:pPr>
              <w:shd w:val="clear" w:color="auto" w:fill="FFFFFF"/>
            </w:pPr>
            <w:r w:rsidRPr="001E4829">
              <w:t>6</w:t>
            </w:r>
          </w:p>
        </w:tc>
        <w:tc>
          <w:tcPr>
            <w:tcW w:w="10374" w:type="dxa"/>
            <w:shd w:val="clear" w:color="auto" w:fill="FFFFFF"/>
          </w:tcPr>
          <w:p w14:paraId="78DC1D81" w14:textId="77777777" w:rsidR="00C16059" w:rsidRPr="001E4829" w:rsidRDefault="008B34CB" w:rsidP="00323458">
            <w:pPr>
              <w:shd w:val="clear" w:color="auto" w:fill="FFFFFF"/>
              <w:ind w:right="10"/>
              <w:jc w:val="both"/>
            </w:pPr>
            <w:r w:rsidRPr="001E4829">
              <w:t>А</w:t>
            </w:r>
            <w:r w:rsidR="00C16059" w:rsidRPr="001E4829">
              <w:t>дрес «до востребования» в иностранной юрисдикции (в отсутствии иного адреса в отношении данного клиента, выгодоприобретателя или лиц, прямо или косвенно контролирующих клиента</w:t>
            </w:r>
          </w:p>
        </w:tc>
      </w:tr>
      <w:tr w:rsidR="00C16059" w:rsidRPr="001E4829" w14:paraId="23AAA9D5" w14:textId="77777777" w:rsidTr="0069042B">
        <w:trPr>
          <w:trHeight w:hRule="exact" w:val="535"/>
        </w:trPr>
        <w:tc>
          <w:tcPr>
            <w:tcW w:w="542" w:type="dxa"/>
            <w:shd w:val="clear" w:color="auto" w:fill="FFFFFF"/>
          </w:tcPr>
          <w:p w14:paraId="4871E8E9" w14:textId="77777777" w:rsidR="00C16059" w:rsidRPr="001E4829" w:rsidRDefault="00C16059" w:rsidP="00323458">
            <w:pPr>
              <w:shd w:val="clear" w:color="auto" w:fill="FFFFFF"/>
            </w:pPr>
            <w:r w:rsidRPr="001E4829">
              <w:t>7</w:t>
            </w:r>
          </w:p>
        </w:tc>
        <w:tc>
          <w:tcPr>
            <w:tcW w:w="10374" w:type="dxa"/>
            <w:shd w:val="clear" w:color="auto" w:fill="FFFFFF"/>
          </w:tcPr>
          <w:p w14:paraId="5501085D" w14:textId="77777777" w:rsidR="00C16059" w:rsidRPr="001E4829" w:rsidRDefault="00C16059" w:rsidP="00323458">
            <w:pPr>
              <w:shd w:val="clear" w:color="auto" w:fill="FFFFFF"/>
              <w:ind w:right="10"/>
              <w:jc w:val="both"/>
            </w:pPr>
            <w:r w:rsidRPr="001E4829">
              <w:t>Постоянное поручение на перечисление средств (за исключением банковского вклада) на счет или адрес в иностранном государстве</w:t>
            </w:r>
          </w:p>
        </w:tc>
      </w:tr>
    </w:tbl>
    <w:p w14:paraId="6542263F" w14:textId="77777777" w:rsidR="00B54B77" w:rsidRPr="001E4829" w:rsidRDefault="00D541AA" w:rsidP="00F332F2">
      <w:pPr>
        <w:pStyle w:val="ConsPlusNormal"/>
        <w:ind w:firstLine="426"/>
        <w:jc w:val="both"/>
        <w:rPr>
          <w:rFonts w:ascii="Times New Roman" w:hAnsi="Times New Roman" w:cs="Times New Roman"/>
          <w:bCs/>
          <w:sz w:val="22"/>
          <w:szCs w:val="22"/>
        </w:rPr>
      </w:pPr>
      <w:r w:rsidRPr="001E4829">
        <w:rPr>
          <w:rFonts w:ascii="Times New Roman" w:hAnsi="Times New Roman" w:cs="Times New Roman"/>
          <w:bCs/>
          <w:sz w:val="22"/>
          <w:szCs w:val="22"/>
        </w:rPr>
        <w:t xml:space="preserve">2.2. Критерии отнесения </w:t>
      </w:r>
      <w:r w:rsidRPr="001E4829">
        <w:rPr>
          <w:rFonts w:ascii="Times New Roman" w:hAnsi="Times New Roman" w:cs="Times New Roman"/>
          <w:b/>
          <w:bCs/>
          <w:sz w:val="22"/>
          <w:szCs w:val="22"/>
        </w:rPr>
        <w:t>клиентов</w:t>
      </w:r>
      <w:r w:rsidR="006B6A1E" w:rsidRPr="001E4829">
        <w:rPr>
          <w:rFonts w:ascii="Times New Roman" w:hAnsi="Times New Roman" w:cs="Times New Roman"/>
          <w:bCs/>
          <w:sz w:val="22"/>
          <w:szCs w:val="22"/>
        </w:rPr>
        <w:t>-</w:t>
      </w:r>
      <w:r w:rsidR="006B6A1E" w:rsidRPr="001E4829">
        <w:rPr>
          <w:rFonts w:ascii="Times New Roman" w:hAnsi="Times New Roman" w:cs="Times New Roman"/>
          <w:b/>
          <w:bCs/>
          <w:sz w:val="22"/>
          <w:szCs w:val="22"/>
        </w:rPr>
        <w:t>ю</w:t>
      </w:r>
      <w:r w:rsidRPr="001E4829">
        <w:rPr>
          <w:rFonts w:ascii="Times New Roman" w:hAnsi="Times New Roman" w:cs="Times New Roman"/>
          <w:b/>
          <w:bCs/>
          <w:sz w:val="22"/>
          <w:szCs w:val="22"/>
        </w:rPr>
        <w:t>ридических ли</w:t>
      </w:r>
      <w:r w:rsidR="00BC0E0D" w:rsidRPr="001E4829">
        <w:rPr>
          <w:rFonts w:ascii="Times New Roman" w:hAnsi="Times New Roman" w:cs="Times New Roman"/>
          <w:b/>
          <w:bCs/>
          <w:sz w:val="22"/>
          <w:szCs w:val="22"/>
        </w:rPr>
        <w:t>ц</w:t>
      </w:r>
      <w:r w:rsidR="00E71F77" w:rsidRPr="001E4829">
        <w:rPr>
          <w:rFonts w:ascii="Times New Roman" w:hAnsi="Times New Roman" w:cs="Times New Roman"/>
          <w:b/>
          <w:bCs/>
          <w:sz w:val="22"/>
          <w:szCs w:val="22"/>
        </w:rPr>
        <w:t>, иностранных структур без образования юридического лица</w:t>
      </w:r>
      <w:r w:rsidRPr="001E4829">
        <w:rPr>
          <w:rFonts w:ascii="Times New Roman" w:hAnsi="Times New Roman" w:cs="Times New Roman"/>
          <w:bCs/>
          <w:sz w:val="22"/>
          <w:szCs w:val="22"/>
        </w:rPr>
        <w:t xml:space="preserve"> к категории иностранных налогоплательщиков:</w:t>
      </w:r>
    </w:p>
    <w:tbl>
      <w:tblPr>
        <w:tblStyle w:val="a9"/>
        <w:tblW w:w="11059" w:type="dxa"/>
        <w:tblInd w:w="-318" w:type="dxa"/>
        <w:tblLook w:val="04A0" w:firstRow="1" w:lastRow="0" w:firstColumn="1" w:lastColumn="0" w:noHBand="0" w:noVBand="1"/>
      </w:tblPr>
      <w:tblGrid>
        <w:gridCol w:w="3936"/>
        <w:gridCol w:w="3720"/>
        <w:gridCol w:w="3403"/>
      </w:tblGrid>
      <w:tr w:rsidR="00E45DD9" w:rsidRPr="001E4829" w14:paraId="73271EA2" w14:textId="77777777" w:rsidTr="00B74CBA">
        <w:tc>
          <w:tcPr>
            <w:tcW w:w="11059" w:type="dxa"/>
            <w:gridSpan w:val="3"/>
          </w:tcPr>
          <w:p w14:paraId="35C21EDF" w14:textId="77777777" w:rsidR="00E45DD9" w:rsidRPr="001E4829" w:rsidRDefault="008B34CB" w:rsidP="00323458">
            <w:pPr>
              <w:shd w:val="clear" w:color="auto" w:fill="FFFFFF"/>
              <w:ind w:left="24"/>
              <w:jc w:val="center"/>
              <w:rPr>
                <w:b/>
              </w:rPr>
            </w:pPr>
            <w:r w:rsidRPr="001E4829">
              <w:rPr>
                <w:b/>
              </w:rPr>
              <w:t>Клиент-ю</w:t>
            </w:r>
            <w:r w:rsidR="00E45DD9" w:rsidRPr="001E4829">
              <w:rPr>
                <w:b/>
              </w:rPr>
              <w:t>ридическое лицо</w:t>
            </w:r>
            <w:r w:rsidR="00165DDE" w:rsidRPr="001E4829">
              <w:rPr>
                <w:b/>
              </w:rPr>
              <w:t>, иностранная структура без образования юридического лица</w:t>
            </w:r>
          </w:p>
        </w:tc>
      </w:tr>
      <w:tr w:rsidR="001123BF" w:rsidRPr="001E4829" w14:paraId="24AA2C8E" w14:textId="77777777" w:rsidTr="00B74CBA">
        <w:tc>
          <w:tcPr>
            <w:tcW w:w="3936" w:type="dxa"/>
          </w:tcPr>
          <w:p w14:paraId="3ECF33F3" w14:textId="77777777" w:rsidR="00C15B1A" w:rsidRPr="001E4829" w:rsidRDefault="00D541AA" w:rsidP="00323458">
            <w:pPr>
              <w:shd w:val="clear" w:color="auto" w:fill="FFFFFF"/>
              <w:jc w:val="center"/>
              <w:rPr>
                <w:b/>
                <w:bCs/>
              </w:rPr>
            </w:pPr>
            <w:r w:rsidRPr="001E4829">
              <w:rPr>
                <w:b/>
                <w:bCs/>
              </w:rPr>
              <w:t>относится</w:t>
            </w:r>
          </w:p>
          <w:p w14:paraId="2E08B7F0" w14:textId="77777777" w:rsidR="00B74CBA" w:rsidRPr="001E4829" w:rsidRDefault="00D541AA" w:rsidP="00323458">
            <w:pPr>
              <w:shd w:val="clear" w:color="auto" w:fill="FFFFFF"/>
              <w:jc w:val="center"/>
            </w:pPr>
            <w:r w:rsidRPr="001E4829">
              <w:t>к категории иностранного налогоплательщика</w:t>
            </w:r>
          </w:p>
          <w:p w14:paraId="1F8530AE" w14:textId="77777777" w:rsidR="00D541AA" w:rsidRPr="001E4829" w:rsidRDefault="00D541AA" w:rsidP="00323458">
            <w:pPr>
              <w:shd w:val="clear" w:color="auto" w:fill="FFFFFF"/>
              <w:jc w:val="center"/>
            </w:pPr>
            <w:r w:rsidRPr="001E4829">
              <w:rPr>
                <w:b/>
                <w:bCs/>
              </w:rPr>
              <w:t xml:space="preserve">в целях </w:t>
            </w:r>
            <w:r w:rsidRPr="001E4829">
              <w:rPr>
                <w:b/>
                <w:bCs/>
                <w:lang w:val="en-US"/>
              </w:rPr>
              <w:t>FATCA</w:t>
            </w:r>
          </w:p>
          <w:p w14:paraId="53A9496B" w14:textId="77777777" w:rsidR="00D541AA" w:rsidRPr="001E4829" w:rsidRDefault="00D541AA" w:rsidP="00323458">
            <w:pPr>
              <w:pStyle w:val="ConsPlusNormal"/>
              <w:widowControl/>
              <w:ind w:firstLine="0"/>
              <w:jc w:val="center"/>
              <w:rPr>
                <w:rFonts w:ascii="Times New Roman" w:hAnsi="Times New Roman" w:cs="Times New Roman"/>
              </w:rPr>
            </w:pPr>
            <w:r w:rsidRPr="001E4829">
              <w:rPr>
                <w:rFonts w:ascii="Times New Roman" w:hAnsi="Times New Roman" w:cs="Times New Roman"/>
              </w:rPr>
              <w:t>(признается налоговым резидентом США)</w:t>
            </w:r>
          </w:p>
        </w:tc>
        <w:tc>
          <w:tcPr>
            <w:tcW w:w="3720" w:type="dxa"/>
          </w:tcPr>
          <w:p w14:paraId="20726F48" w14:textId="77777777" w:rsidR="00D541AA" w:rsidRPr="001E4829" w:rsidRDefault="00D541AA" w:rsidP="00323458">
            <w:pPr>
              <w:shd w:val="clear" w:color="auto" w:fill="FFFFFF"/>
              <w:jc w:val="center"/>
            </w:pPr>
            <w:r w:rsidRPr="001E4829">
              <w:rPr>
                <w:b/>
                <w:bCs/>
              </w:rPr>
              <w:t>относится</w:t>
            </w:r>
          </w:p>
          <w:p w14:paraId="6123D5BA" w14:textId="77777777" w:rsidR="00D541AA" w:rsidRPr="001E4829" w:rsidRDefault="00D541AA" w:rsidP="00323458">
            <w:pPr>
              <w:shd w:val="clear" w:color="auto" w:fill="FFFFFF"/>
              <w:jc w:val="center"/>
            </w:pPr>
            <w:r w:rsidRPr="001E4829">
              <w:t>к категории иностранного налогоплательщика</w:t>
            </w:r>
          </w:p>
        </w:tc>
        <w:tc>
          <w:tcPr>
            <w:tcW w:w="3402" w:type="dxa"/>
          </w:tcPr>
          <w:p w14:paraId="36CB1FBB" w14:textId="77777777" w:rsidR="00D541AA" w:rsidRPr="001E4829" w:rsidRDefault="00D541AA" w:rsidP="00323458">
            <w:pPr>
              <w:shd w:val="clear" w:color="auto" w:fill="FFFFFF"/>
              <w:jc w:val="center"/>
            </w:pPr>
            <w:r w:rsidRPr="001E4829">
              <w:rPr>
                <w:b/>
                <w:bCs/>
              </w:rPr>
              <w:t>не относится</w:t>
            </w:r>
          </w:p>
          <w:p w14:paraId="298D16A3" w14:textId="77777777" w:rsidR="00D541AA" w:rsidRPr="001E4829" w:rsidRDefault="00D541AA" w:rsidP="00323458">
            <w:pPr>
              <w:shd w:val="clear" w:color="auto" w:fill="FFFFFF"/>
              <w:jc w:val="center"/>
            </w:pPr>
            <w:r w:rsidRPr="001E4829">
              <w:t>к категории</w:t>
            </w:r>
            <w:r w:rsidR="00C15B1A" w:rsidRPr="001E4829">
              <w:t xml:space="preserve"> </w:t>
            </w:r>
            <w:r w:rsidRPr="001E4829">
              <w:t>иностранного налогоплательщика</w:t>
            </w:r>
          </w:p>
        </w:tc>
      </w:tr>
      <w:tr w:rsidR="001123BF" w:rsidRPr="001E4829" w14:paraId="5C98B48F" w14:textId="77777777" w:rsidTr="00B74CBA">
        <w:tc>
          <w:tcPr>
            <w:tcW w:w="3936" w:type="dxa"/>
          </w:tcPr>
          <w:p w14:paraId="2F7C060C" w14:textId="77777777" w:rsidR="001123BF" w:rsidRPr="001E4829" w:rsidRDefault="001123BF" w:rsidP="00323458">
            <w:pPr>
              <w:shd w:val="clear" w:color="auto" w:fill="FFFFFF"/>
              <w:jc w:val="both"/>
            </w:pPr>
            <w:r w:rsidRPr="001E4829">
              <w:t>1.</w:t>
            </w:r>
            <w:r w:rsidR="008B34CB" w:rsidRPr="001E4829">
              <w:t xml:space="preserve"> </w:t>
            </w:r>
            <w:r w:rsidRPr="001E4829">
              <w:t xml:space="preserve">Страной регистрации/учреждения </w:t>
            </w:r>
            <w:r w:rsidR="008B34CB" w:rsidRPr="001E4829">
              <w:t xml:space="preserve">Клиента </w:t>
            </w:r>
            <w:r w:rsidRPr="001E4829">
              <w:t>является США</w:t>
            </w:r>
          </w:p>
        </w:tc>
        <w:tc>
          <w:tcPr>
            <w:tcW w:w="3720" w:type="dxa"/>
          </w:tcPr>
          <w:p w14:paraId="4400D89F" w14:textId="77777777" w:rsidR="001123BF" w:rsidRPr="001E4829" w:rsidRDefault="001123BF" w:rsidP="00323458">
            <w:pPr>
              <w:shd w:val="clear" w:color="auto" w:fill="FFFFFF"/>
              <w:jc w:val="both"/>
            </w:pPr>
            <w:r w:rsidRPr="001E4829">
              <w:t xml:space="preserve">1. </w:t>
            </w:r>
            <w:r w:rsidR="008B34CB" w:rsidRPr="001E4829">
              <w:t xml:space="preserve">Клиент </w:t>
            </w:r>
            <w:r w:rsidRPr="001E4829">
              <w:t xml:space="preserve">создан (зарегистрирован) в соответствии с законодательством </w:t>
            </w:r>
            <w:r w:rsidRPr="001E4829">
              <w:rPr>
                <w:b/>
                <w:bCs/>
              </w:rPr>
              <w:t>иностранного государства</w:t>
            </w:r>
          </w:p>
        </w:tc>
        <w:tc>
          <w:tcPr>
            <w:tcW w:w="3402" w:type="dxa"/>
            <w:vMerge w:val="restart"/>
          </w:tcPr>
          <w:p w14:paraId="6F831291" w14:textId="77777777" w:rsidR="001E4829" w:rsidRPr="001E4829" w:rsidRDefault="001123BF" w:rsidP="00323458">
            <w:pPr>
              <w:shd w:val="clear" w:color="auto" w:fill="FFFFFF"/>
              <w:jc w:val="both"/>
            </w:pPr>
            <w:r w:rsidRPr="001E4829">
              <w:t>Клиент создан в соответствии с законодательством РФ</w:t>
            </w:r>
            <w:r w:rsidR="00B757A7" w:rsidRPr="001E4829">
              <w:t xml:space="preserve"> и</w:t>
            </w:r>
            <w:r w:rsidRPr="001E4829">
              <w:t xml:space="preserve"> более 90</w:t>
            </w:r>
            <w:r w:rsidR="00F90DA7" w:rsidRPr="001E4829">
              <w:t xml:space="preserve"> (девяност</w:t>
            </w:r>
            <w:r w:rsidR="0069042B">
              <w:t>о</w:t>
            </w:r>
            <w:r w:rsidR="00F90DA7" w:rsidRPr="001E4829">
              <w:t xml:space="preserve">) </w:t>
            </w:r>
            <w:r w:rsidRPr="001E4829">
              <w:t xml:space="preserve">% акций (долей) </w:t>
            </w:r>
            <w:r w:rsidR="00B757A7" w:rsidRPr="001E4829">
              <w:t xml:space="preserve">его </w:t>
            </w:r>
            <w:r w:rsidRPr="001E4829">
              <w:t xml:space="preserve">уставного капитала прямо или </w:t>
            </w:r>
            <w:r w:rsidRPr="001E4829">
              <w:lastRenderedPageBreak/>
              <w:t xml:space="preserve">косвенно контролируются </w:t>
            </w:r>
            <w:r w:rsidR="00624741" w:rsidRPr="001E4829">
              <w:t>РФ</w:t>
            </w:r>
            <w:r w:rsidRPr="001E4829">
              <w:rPr>
                <w:b/>
                <w:bCs/>
              </w:rPr>
              <w:t xml:space="preserve"> </w:t>
            </w:r>
            <w:r w:rsidRPr="001E4829">
              <w:t xml:space="preserve">и/или гражданами РФ, в т.ч. имеющими одновременно с гражданством РФ гражданство </w:t>
            </w:r>
            <w:r w:rsidR="00B757A7" w:rsidRPr="001E4829">
              <w:t xml:space="preserve">государства </w:t>
            </w:r>
            <w:r w:rsidRPr="001E4829">
              <w:t xml:space="preserve">члена Таможенного союза, </w:t>
            </w:r>
            <w:r w:rsidRPr="001E4829">
              <w:rPr>
                <w:b/>
                <w:bCs/>
              </w:rPr>
              <w:t>и</w:t>
            </w:r>
            <w:r w:rsidRPr="001E4829">
              <w:t xml:space="preserve"> </w:t>
            </w:r>
            <w:r w:rsidRPr="001E4829">
              <w:rPr>
                <w:b/>
                <w:bCs/>
              </w:rPr>
              <w:t>которые не имеют</w:t>
            </w:r>
            <w:r w:rsidRPr="001E4829">
              <w:t xml:space="preserve"> одновременно с гражданством РФ гражданства иностранного государства (за исключением, гражданства государства–члена Таможенного союза); </w:t>
            </w:r>
          </w:p>
          <w:p w14:paraId="126C3778" w14:textId="77777777" w:rsidR="001123BF" w:rsidRPr="001E4829" w:rsidRDefault="001E4829" w:rsidP="00323458">
            <w:pPr>
              <w:shd w:val="clear" w:color="auto" w:fill="FFFFFF"/>
              <w:jc w:val="both"/>
            </w:pPr>
            <w:r w:rsidRPr="001E4829">
              <w:t xml:space="preserve">- </w:t>
            </w:r>
            <w:r w:rsidR="001123BF" w:rsidRPr="001E4829">
              <w:t>или вида на жительство в иностранном государстве</w:t>
            </w:r>
          </w:p>
        </w:tc>
      </w:tr>
      <w:tr w:rsidR="001123BF" w:rsidRPr="001E4829" w14:paraId="1A9F7550" w14:textId="77777777" w:rsidTr="00B74CBA">
        <w:tc>
          <w:tcPr>
            <w:tcW w:w="3936" w:type="dxa"/>
          </w:tcPr>
          <w:p w14:paraId="6953B41A" w14:textId="77777777" w:rsidR="001123BF" w:rsidRPr="001E4829" w:rsidRDefault="001123BF" w:rsidP="00323458">
            <w:pPr>
              <w:shd w:val="clear" w:color="auto" w:fill="FFFFFF"/>
              <w:jc w:val="both"/>
            </w:pPr>
            <w:r w:rsidRPr="001E4829">
              <w:t xml:space="preserve">2. В состав контролирующих лиц </w:t>
            </w:r>
            <w:r w:rsidRPr="001E4829">
              <w:lastRenderedPageBreak/>
              <w:t xml:space="preserve">(бенефициаров) </w:t>
            </w:r>
            <w:r w:rsidR="008B34CB" w:rsidRPr="001E4829">
              <w:t>Клиента</w:t>
            </w:r>
            <w:r w:rsidRPr="001E4829">
              <w:t>, которым прямо или косвенно принадлежит более 10</w:t>
            </w:r>
            <w:r w:rsidR="00B4055C" w:rsidRPr="001E4829">
              <w:t xml:space="preserve"> (десяти) </w:t>
            </w:r>
            <w:r w:rsidRPr="001E4829">
              <w:t>% доли в компании, входит одно из следующих лиц:</w:t>
            </w:r>
          </w:p>
          <w:p w14:paraId="4B3147B3" w14:textId="77777777" w:rsidR="001123BF" w:rsidRPr="001E4829" w:rsidRDefault="001123BF" w:rsidP="00323458">
            <w:pPr>
              <w:shd w:val="clear" w:color="auto" w:fill="FFFFFF"/>
              <w:jc w:val="both"/>
            </w:pPr>
            <w:r w:rsidRPr="001E4829">
              <w:rPr>
                <w:b/>
                <w:bCs/>
              </w:rPr>
              <w:t xml:space="preserve">- </w:t>
            </w:r>
            <w:r w:rsidRPr="001E4829">
              <w:t>физические лица, которые являются налоговыми резидентами США;</w:t>
            </w:r>
          </w:p>
          <w:p w14:paraId="3C987A57" w14:textId="77777777" w:rsidR="001123BF" w:rsidRPr="001E4829" w:rsidRDefault="001123BF" w:rsidP="00323458">
            <w:pPr>
              <w:shd w:val="clear" w:color="auto" w:fill="FFFFFF"/>
              <w:jc w:val="both"/>
            </w:pPr>
            <w:r w:rsidRPr="001E4829">
              <w:rPr>
                <w:b/>
                <w:bCs/>
              </w:rPr>
              <w:t xml:space="preserve">- </w:t>
            </w:r>
            <w:r w:rsidRPr="001E4829">
              <w:t>юридические лица</w:t>
            </w:r>
            <w:r w:rsidR="00624741" w:rsidRPr="001E4829">
              <w:t>,</w:t>
            </w:r>
            <w:r w:rsidRPr="001E4829">
              <w:t xml:space="preserve"> зарегистрированные/учрежденные на территории США, не относящиеся к категории юридических лиц, исключенных из состава специально указанных налоговых резидентов США</w:t>
            </w:r>
          </w:p>
        </w:tc>
        <w:tc>
          <w:tcPr>
            <w:tcW w:w="3720" w:type="dxa"/>
            <w:vMerge w:val="restart"/>
          </w:tcPr>
          <w:p w14:paraId="409A2D0E" w14:textId="77777777" w:rsidR="001123BF" w:rsidRPr="001E4829" w:rsidRDefault="001123BF" w:rsidP="00323458">
            <w:pPr>
              <w:shd w:val="clear" w:color="auto" w:fill="FFFFFF"/>
              <w:jc w:val="both"/>
            </w:pPr>
            <w:r w:rsidRPr="001E4829">
              <w:lastRenderedPageBreak/>
              <w:t xml:space="preserve">2. </w:t>
            </w:r>
            <w:r w:rsidR="008B34CB" w:rsidRPr="001E4829">
              <w:t xml:space="preserve">Клиент </w:t>
            </w:r>
            <w:r w:rsidRPr="001E4829">
              <w:t xml:space="preserve">создан (зарегистрирован) в </w:t>
            </w:r>
            <w:r w:rsidRPr="001E4829">
              <w:lastRenderedPageBreak/>
              <w:t xml:space="preserve">соответствии с законодательством </w:t>
            </w:r>
            <w:r w:rsidRPr="001E4829">
              <w:rPr>
                <w:b/>
                <w:bCs/>
              </w:rPr>
              <w:t>РФ</w:t>
            </w:r>
            <w:r w:rsidRPr="001E4829">
              <w:t>, но более 10</w:t>
            </w:r>
            <w:r w:rsidR="00624741" w:rsidRPr="001E4829">
              <w:t xml:space="preserve"> (десяти) </w:t>
            </w:r>
            <w:r w:rsidRPr="001E4829">
              <w:t>% акций (долей) его уставного капитала прямо или косвенно (через третьих лиц) контролируются</w:t>
            </w:r>
            <w:r w:rsidR="008B34CB" w:rsidRPr="001E4829">
              <w:t>:</w:t>
            </w:r>
          </w:p>
          <w:p w14:paraId="75BF3691" w14:textId="77777777" w:rsidR="001123BF" w:rsidRPr="001E4829" w:rsidRDefault="001123BF" w:rsidP="00323458">
            <w:pPr>
              <w:shd w:val="clear" w:color="auto" w:fill="FFFFFF"/>
              <w:jc w:val="both"/>
            </w:pPr>
            <w:r w:rsidRPr="001E4829">
              <w:rPr>
                <w:b/>
                <w:bCs/>
              </w:rPr>
              <w:t xml:space="preserve">- </w:t>
            </w:r>
            <w:r w:rsidRPr="001E4829">
              <w:t>иностранными юридическими лицами, созданными (зарегистрированными) в соответствии с законодательством иностранных государств;</w:t>
            </w:r>
          </w:p>
          <w:p w14:paraId="439D59A1" w14:textId="77777777" w:rsidR="001123BF" w:rsidRPr="001E4829" w:rsidRDefault="001123BF" w:rsidP="00323458">
            <w:pPr>
              <w:shd w:val="clear" w:color="auto" w:fill="FFFFFF"/>
              <w:jc w:val="both"/>
            </w:pPr>
            <w:r w:rsidRPr="001E4829">
              <w:rPr>
                <w:b/>
                <w:bCs/>
              </w:rPr>
              <w:t xml:space="preserve">- </w:t>
            </w:r>
            <w:r w:rsidRPr="001E4829">
              <w:t>физическими лицами, относящимися к категории иностранных налогоплательщиков, в отношении которых распространяются действия законодательства иностранных государств</w:t>
            </w:r>
            <w:r w:rsidR="008B34CB" w:rsidRPr="001E4829">
              <w:t>.</w:t>
            </w:r>
          </w:p>
        </w:tc>
        <w:tc>
          <w:tcPr>
            <w:tcW w:w="3402" w:type="dxa"/>
            <w:vMerge/>
          </w:tcPr>
          <w:p w14:paraId="06844032" w14:textId="77777777" w:rsidR="001123BF" w:rsidRPr="001E4829" w:rsidRDefault="001123BF" w:rsidP="00323458">
            <w:pPr>
              <w:shd w:val="clear" w:color="auto" w:fill="FFFFFF"/>
              <w:jc w:val="center"/>
            </w:pPr>
          </w:p>
        </w:tc>
      </w:tr>
      <w:tr w:rsidR="00774EB6" w:rsidRPr="001E4829" w14:paraId="2E880A69" w14:textId="77777777" w:rsidTr="00B74CBA">
        <w:trPr>
          <w:trHeight w:val="769"/>
        </w:trPr>
        <w:tc>
          <w:tcPr>
            <w:tcW w:w="3936" w:type="dxa"/>
          </w:tcPr>
          <w:p w14:paraId="72644BE9" w14:textId="77777777" w:rsidR="00774EB6" w:rsidRPr="001E4829" w:rsidRDefault="00774EB6" w:rsidP="00323458">
            <w:pPr>
              <w:shd w:val="clear" w:color="auto" w:fill="FFFFFF"/>
              <w:jc w:val="both"/>
            </w:pPr>
            <w:r w:rsidRPr="001E4829">
              <w:t xml:space="preserve">3. </w:t>
            </w:r>
            <w:r w:rsidR="008B34CB" w:rsidRPr="001E4829">
              <w:t xml:space="preserve">Клиент </w:t>
            </w:r>
            <w:r w:rsidRPr="001E4829">
              <w:t>является иностранным финансовым институтом</w:t>
            </w:r>
          </w:p>
        </w:tc>
        <w:tc>
          <w:tcPr>
            <w:tcW w:w="3720" w:type="dxa"/>
            <w:vMerge/>
          </w:tcPr>
          <w:p w14:paraId="0CC11F49" w14:textId="77777777" w:rsidR="00774EB6" w:rsidRPr="001E4829" w:rsidRDefault="00774EB6" w:rsidP="00323458">
            <w:pPr>
              <w:shd w:val="clear" w:color="auto" w:fill="FFFFFF"/>
              <w:ind w:left="19"/>
              <w:jc w:val="center"/>
            </w:pPr>
          </w:p>
        </w:tc>
        <w:tc>
          <w:tcPr>
            <w:tcW w:w="3402" w:type="dxa"/>
            <w:vMerge/>
          </w:tcPr>
          <w:p w14:paraId="67D9EDE3" w14:textId="77777777" w:rsidR="00774EB6" w:rsidRPr="001E4829" w:rsidRDefault="00774EB6" w:rsidP="00323458">
            <w:pPr>
              <w:shd w:val="clear" w:color="auto" w:fill="FFFFFF"/>
              <w:ind w:left="24"/>
              <w:jc w:val="center"/>
            </w:pPr>
          </w:p>
        </w:tc>
      </w:tr>
    </w:tbl>
    <w:p w14:paraId="34043C08" w14:textId="77777777" w:rsidR="001123BF" w:rsidRPr="001E4829" w:rsidRDefault="001123BF" w:rsidP="00F332F2">
      <w:pPr>
        <w:pStyle w:val="ConsPlusNormal"/>
        <w:widowControl/>
        <w:ind w:firstLine="426"/>
        <w:jc w:val="both"/>
        <w:rPr>
          <w:rFonts w:ascii="Times New Roman" w:hAnsi="Times New Roman" w:cs="Times New Roman"/>
          <w:sz w:val="22"/>
          <w:szCs w:val="22"/>
        </w:rPr>
      </w:pPr>
      <w:r w:rsidRPr="001E4829">
        <w:rPr>
          <w:rFonts w:ascii="Times New Roman" w:hAnsi="Times New Roman" w:cs="Times New Roman"/>
          <w:sz w:val="22"/>
          <w:szCs w:val="22"/>
        </w:rPr>
        <w:t>При анализе возможности</w:t>
      </w:r>
      <w:r w:rsidR="007B210F" w:rsidRPr="001E4829">
        <w:rPr>
          <w:rFonts w:ascii="Times New Roman" w:hAnsi="Times New Roman" w:cs="Times New Roman"/>
          <w:sz w:val="22"/>
          <w:szCs w:val="22"/>
        </w:rPr>
        <w:t xml:space="preserve"> </w:t>
      </w:r>
      <w:r w:rsidRPr="001E4829">
        <w:rPr>
          <w:rFonts w:ascii="Times New Roman" w:hAnsi="Times New Roman" w:cs="Times New Roman"/>
          <w:sz w:val="22"/>
          <w:szCs w:val="22"/>
        </w:rPr>
        <w:t>отнесения</w:t>
      </w:r>
      <w:r w:rsidR="007B210F" w:rsidRPr="001E4829">
        <w:rPr>
          <w:rFonts w:ascii="Times New Roman" w:hAnsi="Times New Roman" w:cs="Times New Roman"/>
          <w:sz w:val="22"/>
          <w:szCs w:val="22"/>
        </w:rPr>
        <w:t xml:space="preserve"> </w:t>
      </w:r>
      <w:r w:rsidR="008B34CB" w:rsidRPr="001E4829">
        <w:rPr>
          <w:rFonts w:ascii="Times New Roman" w:hAnsi="Times New Roman" w:cs="Times New Roman"/>
          <w:sz w:val="22"/>
          <w:szCs w:val="22"/>
        </w:rPr>
        <w:t>клиентов - юридических лиц</w:t>
      </w:r>
      <w:r w:rsidR="00735332" w:rsidRPr="001E4829">
        <w:rPr>
          <w:rFonts w:ascii="Times New Roman" w:hAnsi="Times New Roman" w:cs="Times New Roman"/>
          <w:sz w:val="22"/>
          <w:szCs w:val="22"/>
        </w:rPr>
        <w:t>, иностранных структур без образования юридического лица</w:t>
      </w:r>
      <w:r w:rsidR="008B34CB" w:rsidRPr="001E4829">
        <w:rPr>
          <w:rFonts w:ascii="Times New Roman" w:hAnsi="Times New Roman" w:cs="Times New Roman"/>
          <w:sz w:val="22"/>
          <w:szCs w:val="22"/>
        </w:rPr>
        <w:t xml:space="preserve"> </w:t>
      </w:r>
      <w:r w:rsidRPr="001E4829">
        <w:rPr>
          <w:rFonts w:ascii="Times New Roman" w:hAnsi="Times New Roman" w:cs="Times New Roman"/>
          <w:sz w:val="22"/>
          <w:szCs w:val="22"/>
        </w:rPr>
        <w:t>к</w:t>
      </w:r>
      <w:r w:rsidR="007B210F" w:rsidRPr="001E4829">
        <w:rPr>
          <w:rFonts w:ascii="Times New Roman" w:hAnsi="Times New Roman" w:cs="Times New Roman"/>
          <w:sz w:val="22"/>
          <w:szCs w:val="22"/>
        </w:rPr>
        <w:t xml:space="preserve"> </w:t>
      </w:r>
      <w:r w:rsidRPr="001E4829">
        <w:rPr>
          <w:rFonts w:ascii="Times New Roman" w:hAnsi="Times New Roman" w:cs="Times New Roman"/>
          <w:sz w:val="22"/>
          <w:szCs w:val="22"/>
        </w:rPr>
        <w:t>категории иностранных налогоплательщиков Организацией дополнительно используются следующие критерии:</w:t>
      </w:r>
    </w:p>
    <w:tbl>
      <w:tblPr>
        <w:tblW w:w="11058"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2"/>
        <w:gridCol w:w="10516"/>
      </w:tblGrid>
      <w:tr w:rsidR="001123BF" w:rsidRPr="0069042B" w14:paraId="4CCC1E79" w14:textId="77777777" w:rsidTr="0069042B">
        <w:trPr>
          <w:trHeight w:hRule="exact" w:val="499"/>
        </w:trPr>
        <w:tc>
          <w:tcPr>
            <w:tcW w:w="542" w:type="dxa"/>
            <w:shd w:val="clear" w:color="auto" w:fill="FFFFFF"/>
          </w:tcPr>
          <w:p w14:paraId="217FC93D" w14:textId="77777777" w:rsidR="001123BF" w:rsidRPr="0069042B" w:rsidRDefault="001123BF" w:rsidP="00323458">
            <w:pPr>
              <w:shd w:val="clear" w:color="auto" w:fill="FFFFFF"/>
              <w:ind w:left="5" w:right="10" w:firstLine="38"/>
            </w:pPr>
            <w:r w:rsidRPr="0069042B">
              <w:t>№ п/п</w:t>
            </w:r>
          </w:p>
        </w:tc>
        <w:tc>
          <w:tcPr>
            <w:tcW w:w="10516" w:type="dxa"/>
            <w:shd w:val="clear" w:color="auto" w:fill="FFFFFF"/>
          </w:tcPr>
          <w:p w14:paraId="3E57E3D4" w14:textId="77777777" w:rsidR="001123BF" w:rsidRPr="0069042B" w:rsidRDefault="001123BF" w:rsidP="00323458">
            <w:pPr>
              <w:shd w:val="clear" w:color="auto" w:fill="FFFFFF"/>
              <w:ind w:left="3499"/>
            </w:pPr>
            <w:r w:rsidRPr="0069042B">
              <w:t>Наименование критерия</w:t>
            </w:r>
          </w:p>
        </w:tc>
      </w:tr>
      <w:tr w:rsidR="001123BF" w:rsidRPr="0069042B" w14:paraId="0A05C833" w14:textId="77777777" w:rsidTr="0069042B">
        <w:trPr>
          <w:trHeight w:hRule="exact" w:val="250"/>
        </w:trPr>
        <w:tc>
          <w:tcPr>
            <w:tcW w:w="542" w:type="dxa"/>
            <w:shd w:val="clear" w:color="auto" w:fill="FFFFFF"/>
          </w:tcPr>
          <w:p w14:paraId="4DB9D55C" w14:textId="77777777" w:rsidR="001123BF" w:rsidRPr="0069042B" w:rsidRDefault="001123BF" w:rsidP="00323458">
            <w:pPr>
              <w:shd w:val="clear" w:color="auto" w:fill="FFFFFF"/>
            </w:pPr>
            <w:r w:rsidRPr="0069042B">
              <w:t>1</w:t>
            </w:r>
          </w:p>
        </w:tc>
        <w:tc>
          <w:tcPr>
            <w:tcW w:w="10516" w:type="dxa"/>
            <w:shd w:val="clear" w:color="auto" w:fill="FFFFFF"/>
          </w:tcPr>
          <w:p w14:paraId="6D3AF63F" w14:textId="77777777" w:rsidR="001123BF" w:rsidRPr="0069042B" w:rsidRDefault="008B34CB" w:rsidP="00323458">
            <w:pPr>
              <w:shd w:val="clear" w:color="auto" w:fill="FFFFFF"/>
            </w:pPr>
            <w:r w:rsidRPr="0069042B">
              <w:t>Н</w:t>
            </w:r>
            <w:r w:rsidR="001123BF" w:rsidRPr="0069042B">
              <w:t>аличие почтового или фактического адреса клиента в иностранном государстве, в т.</w:t>
            </w:r>
            <w:r w:rsidR="007B210F" w:rsidRPr="0069042B">
              <w:t xml:space="preserve"> </w:t>
            </w:r>
            <w:r w:rsidR="001123BF" w:rsidRPr="0069042B">
              <w:t>ч. в США.</w:t>
            </w:r>
          </w:p>
        </w:tc>
      </w:tr>
      <w:tr w:rsidR="001123BF" w:rsidRPr="0069042B" w14:paraId="14E2D64A" w14:textId="77777777" w:rsidTr="0069042B">
        <w:trPr>
          <w:trHeight w:hRule="exact" w:val="494"/>
        </w:trPr>
        <w:tc>
          <w:tcPr>
            <w:tcW w:w="542" w:type="dxa"/>
            <w:shd w:val="clear" w:color="auto" w:fill="FFFFFF"/>
          </w:tcPr>
          <w:p w14:paraId="1ADE0301" w14:textId="77777777" w:rsidR="001123BF" w:rsidRPr="0069042B" w:rsidRDefault="001123BF" w:rsidP="00323458">
            <w:pPr>
              <w:shd w:val="clear" w:color="auto" w:fill="FFFFFF"/>
            </w:pPr>
            <w:r w:rsidRPr="0069042B">
              <w:t>2</w:t>
            </w:r>
          </w:p>
        </w:tc>
        <w:tc>
          <w:tcPr>
            <w:tcW w:w="10516" w:type="dxa"/>
            <w:shd w:val="clear" w:color="auto" w:fill="FFFFFF"/>
          </w:tcPr>
          <w:p w14:paraId="5225F2DC" w14:textId="77777777" w:rsidR="001123BF" w:rsidRPr="0069042B" w:rsidRDefault="008B34CB" w:rsidP="00323458">
            <w:pPr>
              <w:shd w:val="clear" w:color="auto" w:fill="FFFFFF"/>
            </w:pPr>
            <w:r w:rsidRPr="0069042B">
              <w:t>Н</w:t>
            </w:r>
            <w:r w:rsidR="001123BF" w:rsidRPr="0069042B">
              <w:t>аличие</w:t>
            </w:r>
            <w:r w:rsidR="007B210F" w:rsidRPr="0069042B">
              <w:t xml:space="preserve"> </w:t>
            </w:r>
            <w:r w:rsidR="001123BF" w:rsidRPr="0069042B">
              <w:t>телефонного номера</w:t>
            </w:r>
            <w:r w:rsidR="007B210F" w:rsidRPr="0069042B">
              <w:t xml:space="preserve">, </w:t>
            </w:r>
            <w:r w:rsidR="001123BF" w:rsidRPr="0069042B">
              <w:t>зарегистрированного</w:t>
            </w:r>
            <w:r w:rsidR="007B210F" w:rsidRPr="0069042B">
              <w:t xml:space="preserve"> </w:t>
            </w:r>
            <w:r w:rsidR="001123BF" w:rsidRPr="0069042B">
              <w:t>в</w:t>
            </w:r>
            <w:r w:rsidR="007B210F" w:rsidRPr="0069042B">
              <w:t xml:space="preserve"> </w:t>
            </w:r>
            <w:r w:rsidR="001123BF" w:rsidRPr="0069042B">
              <w:t>иностранном</w:t>
            </w:r>
            <w:r w:rsidR="007B210F" w:rsidRPr="0069042B">
              <w:t xml:space="preserve"> </w:t>
            </w:r>
            <w:r w:rsidR="001123BF" w:rsidRPr="0069042B">
              <w:t>государстве</w:t>
            </w:r>
            <w:r w:rsidR="007B210F" w:rsidRPr="0069042B">
              <w:t xml:space="preserve"> </w:t>
            </w:r>
            <w:r w:rsidR="001123BF" w:rsidRPr="0069042B">
              <w:t>(в частности для США код страны начинается с «+1»).</w:t>
            </w:r>
          </w:p>
        </w:tc>
      </w:tr>
      <w:tr w:rsidR="001123BF" w:rsidRPr="0069042B" w14:paraId="568B2630" w14:textId="77777777" w:rsidTr="0069042B">
        <w:trPr>
          <w:trHeight w:hRule="exact" w:val="535"/>
        </w:trPr>
        <w:tc>
          <w:tcPr>
            <w:tcW w:w="542" w:type="dxa"/>
            <w:shd w:val="clear" w:color="auto" w:fill="FFFFFF"/>
          </w:tcPr>
          <w:p w14:paraId="5D438BBB" w14:textId="77777777" w:rsidR="001123BF" w:rsidRPr="0069042B" w:rsidRDefault="001123BF" w:rsidP="00323458">
            <w:pPr>
              <w:shd w:val="clear" w:color="auto" w:fill="FFFFFF"/>
            </w:pPr>
            <w:r w:rsidRPr="0069042B">
              <w:t>3</w:t>
            </w:r>
          </w:p>
        </w:tc>
        <w:tc>
          <w:tcPr>
            <w:tcW w:w="10516" w:type="dxa"/>
            <w:shd w:val="clear" w:color="auto" w:fill="FFFFFF"/>
          </w:tcPr>
          <w:p w14:paraId="03545D47" w14:textId="77777777" w:rsidR="001123BF" w:rsidRPr="0069042B" w:rsidRDefault="008B34CB" w:rsidP="00323458">
            <w:pPr>
              <w:shd w:val="clear" w:color="auto" w:fill="FFFFFF"/>
              <w:ind w:right="10"/>
            </w:pPr>
            <w:r w:rsidRPr="0069042B">
              <w:t>Н</w:t>
            </w:r>
            <w:r w:rsidR="001123BF" w:rsidRPr="0069042B">
              <w:t>аличие</w:t>
            </w:r>
            <w:r w:rsidR="007B210F" w:rsidRPr="0069042B">
              <w:t xml:space="preserve"> </w:t>
            </w:r>
            <w:r w:rsidR="001123BF" w:rsidRPr="0069042B">
              <w:t>действующей</w:t>
            </w:r>
            <w:r w:rsidR="007B210F" w:rsidRPr="0069042B">
              <w:t xml:space="preserve"> </w:t>
            </w:r>
            <w:r w:rsidR="001123BF" w:rsidRPr="0069042B">
              <w:t>доверенности</w:t>
            </w:r>
            <w:r w:rsidR="007B210F" w:rsidRPr="0069042B">
              <w:t xml:space="preserve">, </w:t>
            </w:r>
            <w:r w:rsidR="001123BF" w:rsidRPr="0069042B">
              <w:t>или</w:t>
            </w:r>
            <w:r w:rsidR="007B210F" w:rsidRPr="0069042B">
              <w:t xml:space="preserve"> </w:t>
            </w:r>
            <w:r w:rsidR="001123BF" w:rsidRPr="0069042B">
              <w:t>иного документа</w:t>
            </w:r>
            <w:r w:rsidR="007B210F" w:rsidRPr="0069042B">
              <w:t>,</w:t>
            </w:r>
            <w:r w:rsidR="001123BF" w:rsidRPr="0069042B">
              <w:t xml:space="preserve"> удостоверяющего</w:t>
            </w:r>
            <w:r w:rsidR="007B210F" w:rsidRPr="0069042B">
              <w:t xml:space="preserve"> </w:t>
            </w:r>
            <w:r w:rsidR="001123BF" w:rsidRPr="0069042B">
              <w:t>право</w:t>
            </w:r>
            <w:r w:rsidR="007B210F" w:rsidRPr="0069042B">
              <w:t xml:space="preserve"> </w:t>
            </w:r>
            <w:r w:rsidR="001123BF" w:rsidRPr="0069042B">
              <w:t>подписи</w:t>
            </w:r>
            <w:r w:rsidR="007B210F" w:rsidRPr="0069042B">
              <w:t xml:space="preserve">, </w:t>
            </w:r>
            <w:r w:rsidR="001123BF" w:rsidRPr="0069042B">
              <w:t>на имя</w:t>
            </w:r>
            <w:r w:rsidR="007B210F" w:rsidRPr="0069042B">
              <w:t xml:space="preserve"> </w:t>
            </w:r>
            <w:r w:rsidR="001123BF" w:rsidRPr="0069042B">
              <w:t>лица</w:t>
            </w:r>
            <w:r w:rsidR="007B210F" w:rsidRPr="0069042B">
              <w:t xml:space="preserve">, </w:t>
            </w:r>
            <w:r w:rsidR="001123BF" w:rsidRPr="0069042B">
              <w:t>имеющего</w:t>
            </w:r>
            <w:r w:rsidR="007B210F" w:rsidRPr="0069042B">
              <w:t xml:space="preserve"> </w:t>
            </w:r>
            <w:r w:rsidR="001123BF" w:rsidRPr="0069042B">
              <w:t>гражданство</w:t>
            </w:r>
            <w:r w:rsidR="007B210F" w:rsidRPr="0069042B">
              <w:t xml:space="preserve"> </w:t>
            </w:r>
            <w:r w:rsidR="001123BF" w:rsidRPr="0069042B">
              <w:t>иностранного государства</w:t>
            </w:r>
            <w:r w:rsidR="007B210F" w:rsidRPr="0069042B">
              <w:t xml:space="preserve"> </w:t>
            </w:r>
            <w:r w:rsidR="001123BF" w:rsidRPr="0069042B">
              <w:t>или проживающего в</w:t>
            </w:r>
            <w:r w:rsidR="007B210F" w:rsidRPr="0069042B">
              <w:t xml:space="preserve"> </w:t>
            </w:r>
            <w:r w:rsidR="001123BF" w:rsidRPr="0069042B">
              <w:t>иностранном государстве.</w:t>
            </w:r>
          </w:p>
        </w:tc>
      </w:tr>
      <w:tr w:rsidR="00C16059" w:rsidRPr="0069042B" w14:paraId="14F8FD44" w14:textId="77777777" w:rsidTr="0069042B">
        <w:trPr>
          <w:trHeight w:hRule="exact" w:val="367"/>
        </w:trPr>
        <w:tc>
          <w:tcPr>
            <w:tcW w:w="542" w:type="dxa"/>
            <w:shd w:val="clear" w:color="auto" w:fill="FFFFFF"/>
          </w:tcPr>
          <w:p w14:paraId="3344DE86" w14:textId="77777777" w:rsidR="00C16059" w:rsidRPr="0069042B" w:rsidRDefault="00C16059" w:rsidP="00323458">
            <w:pPr>
              <w:shd w:val="clear" w:color="auto" w:fill="FFFFFF"/>
            </w:pPr>
            <w:r w:rsidRPr="0069042B">
              <w:t>4</w:t>
            </w:r>
          </w:p>
        </w:tc>
        <w:tc>
          <w:tcPr>
            <w:tcW w:w="10516" w:type="dxa"/>
            <w:shd w:val="clear" w:color="auto" w:fill="FFFFFF"/>
          </w:tcPr>
          <w:p w14:paraId="7419986A" w14:textId="77777777" w:rsidR="00C16059" w:rsidRPr="0069042B" w:rsidRDefault="008B34CB" w:rsidP="00323458">
            <w:pPr>
              <w:shd w:val="clear" w:color="auto" w:fill="FFFFFF"/>
              <w:ind w:right="10"/>
            </w:pPr>
            <w:r w:rsidRPr="0069042B">
              <w:t>М</w:t>
            </w:r>
            <w:r w:rsidR="00C16059" w:rsidRPr="0069042B">
              <w:t>есто инкорпорации (учреждения) иностранное государство</w:t>
            </w:r>
          </w:p>
        </w:tc>
      </w:tr>
      <w:tr w:rsidR="00C16059" w:rsidRPr="0069042B" w14:paraId="3450A540" w14:textId="77777777" w:rsidTr="00323458">
        <w:trPr>
          <w:trHeight w:hRule="exact" w:val="561"/>
        </w:trPr>
        <w:tc>
          <w:tcPr>
            <w:tcW w:w="542" w:type="dxa"/>
            <w:shd w:val="clear" w:color="auto" w:fill="FFFFFF"/>
          </w:tcPr>
          <w:p w14:paraId="2F18DCC4" w14:textId="77777777" w:rsidR="00C16059" w:rsidRPr="0069042B" w:rsidRDefault="00C16059" w:rsidP="00323458">
            <w:pPr>
              <w:shd w:val="clear" w:color="auto" w:fill="FFFFFF"/>
            </w:pPr>
            <w:r w:rsidRPr="0069042B">
              <w:t>5</w:t>
            </w:r>
          </w:p>
        </w:tc>
        <w:tc>
          <w:tcPr>
            <w:tcW w:w="10516" w:type="dxa"/>
            <w:shd w:val="clear" w:color="auto" w:fill="FFFFFF"/>
          </w:tcPr>
          <w:p w14:paraId="67DA147B" w14:textId="77777777" w:rsidR="00C16059" w:rsidRPr="0069042B" w:rsidRDefault="008B34CB" w:rsidP="00323458">
            <w:pPr>
              <w:shd w:val="clear" w:color="auto" w:fill="FFFFFF"/>
              <w:ind w:right="10"/>
            </w:pPr>
            <w:r w:rsidRPr="0069042B">
              <w:t>А</w:t>
            </w:r>
            <w:r w:rsidR="00C16059" w:rsidRPr="0069042B">
              <w:t>дрес (в том числе адрес головного офиса, адрес органа управления или управляющей структуры) в иностранном государстве</w:t>
            </w:r>
          </w:p>
        </w:tc>
      </w:tr>
      <w:tr w:rsidR="00C16059" w:rsidRPr="0069042B" w14:paraId="245A0D22" w14:textId="77777777" w:rsidTr="00323458">
        <w:trPr>
          <w:trHeight w:hRule="exact" w:val="555"/>
        </w:trPr>
        <w:tc>
          <w:tcPr>
            <w:tcW w:w="542" w:type="dxa"/>
            <w:shd w:val="clear" w:color="auto" w:fill="FFFFFF"/>
          </w:tcPr>
          <w:p w14:paraId="14E057AD" w14:textId="77777777" w:rsidR="00C16059" w:rsidRPr="0069042B" w:rsidRDefault="00C16059" w:rsidP="00323458">
            <w:pPr>
              <w:shd w:val="clear" w:color="auto" w:fill="FFFFFF"/>
            </w:pPr>
            <w:r w:rsidRPr="0069042B">
              <w:t>6</w:t>
            </w:r>
          </w:p>
        </w:tc>
        <w:tc>
          <w:tcPr>
            <w:tcW w:w="10516" w:type="dxa"/>
            <w:shd w:val="clear" w:color="auto" w:fill="FFFFFF"/>
          </w:tcPr>
          <w:p w14:paraId="7D905000" w14:textId="77777777" w:rsidR="00C16059" w:rsidRPr="0069042B" w:rsidRDefault="00C16059" w:rsidP="00323458">
            <w:pPr>
              <w:shd w:val="clear" w:color="auto" w:fill="FFFFFF"/>
              <w:ind w:right="10"/>
            </w:pPr>
            <w:r w:rsidRPr="0069042B">
              <w:t>Адрес лица, исполняющего функции по управлению структурой без образования юридического лица, в иностранном государстве</w:t>
            </w:r>
          </w:p>
        </w:tc>
      </w:tr>
    </w:tbl>
    <w:p w14:paraId="2DB69204" w14:textId="77777777" w:rsidR="007C2BDF" w:rsidRPr="001E4829" w:rsidRDefault="00F8324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2.</w:t>
      </w:r>
      <w:r w:rsidR="001123BF" w:rsidRPr="001E4829">
        <w:rPr>
          <w:rFonts w:ascii="Times New Roman" w:hAnsi="Times New Roman" w:cs="Times New Roman"/>
          <w:sz w:val="22"/>
          <w:szCs w:val="22"/>
        </w:rPr>
        <w:t>3</w:t>
      </w:r>
      <w:r w:rsidR="00585A89"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rPr>
        <w:t xml:space="preserve">В отношении клиентов, являющихся </w:t>
      </w:r>
      <w:r w:rsidR="00B54B77" w:rsidRPr="001E4829">
        <w:rPr>
          <w:rFonts w:ascii="Times New Roman" w:hAnsi="Times New Roman" w:cs="Times New Roman"/>
          <w:bCs/>
          <w:sz w:val="22"/>
          <w:szCs w:val="22"/>
        </w:rPr>
        <w:t>финансовыми институтами</w:t>
      </w:r>
      <w:r w:rsidR="00B54B77" w:rsidRPr="001E4829">
        <w:rPr>
          <w:rFonts w:ascii="Times New Roman" w:hAnsi="Times New Roman" w:cs="Times New Roman"/>
          <w:b/>
          <w:bCs/>
          <w:sz w:val="22"/>
          <w:szCs w:val="22"/>
        </w:rPr>
        <w:t xml:space="preserve"> </w:t>
      </w:r>
      <w:r w:rsidR="00B54B77" w:rsidRPr="001E4829">
        <w:rPr>
          <w:rFonts w:ascii="Times New Roman" w:hAnsi="Times New Roman" w:cs="Times New Roman"/>
          <w:sz w:val="22"/>
          <w:szCs w:val="22"/>
        </w:rPr>
        <w:t>в целях FATCA</w:t>
      </w:r>
      <w:r w:rsidR="0062474D" w:rsidRPr="001E4829">
        <w:rPr>
          <w:rFonts w:ascii="Times New Roman" w:hAnsi="Times New Roman" w:cs="Times New Roman"/>
          <w:sz w:val="22"/>
          <w:szCs w:val="22"/>
        </w:rPr>
        <w:t xml:space="preserve"> (банки</w:t>
      </w:r>
      <w:r w:rsidR="007C2BDF" w:rsidRPr="001E4829">
        <w:rPr>
          <w:rFonts w:ascii="Times New Roman" w:hAnsi="Times New Roman" w:cs="Times New Roman"/>
          <w:sz w:val="22"/>
          <w:szCs w:val="22"/>
        </w:rPr>
        <w:t>/</w:t>
      </w:r>
      <w:r w:rsidR="0062474D" w:rsidRPr="001E4829">
        <w:rPr>
          <w:rFonts w:ascii="Times New Roman" w:hAnsi="Times New Roman" w:cs="Times New Roman"/>
          <w:sz w:val="22"/>
          <w:szCs w:val="22"/>
        </w:rPr>
        <w:t>организации</w:t>
      </w:r>
      <w:r w:rsidR="00B54B77" w:rsidRPr="001E4829">
        <w:rPr>
          <w:rFonts w:ascii="Times New Roman" w:hAnsi="Times New Roman" w:cs="Times New Roman"/>
          <w:sz w:val="22"/>
          <w:szCs w:val="22"/>
        </w:rPr>
        <w:t>,</w:t>
      </w:r>
      <w:r w:rsidR="007C2BDF" w:rsidRPr="001E4829">
        <w:rPr>
          <w:rFonts w:ascii="Times New Roman" w:hAnsi="Times New Roman" w:cs="Times New Roman"/>
          <w:sz w:val="22"/>
          <w:szCs w:val="22"/>
        </w:rPr>
        <w:t xml:space="preserve"> </w:t>
      </w:r>
      <w:r w:rsidR="0062474D" w:rsidRPr="001E4829">
        <w:rPr>
          <w:rFonts w:ascii="Times New Roman" w:hAnsi="Times New Roman" w:cs="Times New Roman"/>
          <w:sz w:val="22"/>
          <w:szCs w:val="22"/>
        </w:rPr>
        <w:t>оказывающие услуги по хранению финансовых активов по поручению других лиц</w:t>
      </w:r>
      <w:r w:rsidR="007C2BDF" w:rsidRPr="001E4829">
        <w:rPr>
          <w:rFonts w:ascii="Times New Roman" w:hAnsi="Times New Roman" w:cs="Times New Roman"/>
          <w:sz w:val="22"/>
          <w:szCs w:val="22"/>
        </w:rPr>
        <w:t>/инвестиционные компании/специализированные страховые компании)</w:t>
      </w:r>
      <w:r w:rsidR="00C9132F" w:rsidRPr="001E4829">
        <w:rPr>
          <w:rFonts w:ascii="Times New Roman" w:hAnsi="Times New Roman" w:cs="Times New Roman"/>
          <w:sz w:val="22"/>
          <w:szCs w:val="22"/>
        </w:rPr>
        <w:t>,</w:t>
      </w:r>
      <w:r w:rsidR="00B54B77" w:rsidRPr="001E4829">
        <w:rPr>
          <w:rFonts w:ascii="Times New Roman" w:hAnsi="Times New Roman" w:cs="Times New Roman"/>
          <w:sz w:val="22"/>
          <w:szCs w:val="22"/>
        </w:rPr>
        <w:t xml:space="preserve"> Организации необходимо установить FATCA-статус таких клиентов и номер регистрации в Налоговом управлении США (</w:t>
      </w:r>
      <w:r w:rsidR="00B54B77" w:rsidRPr="001E4829">
        <w:rPr>
          <w:rFonts w:ascii="Times New Roman" w:hAnsi="Times New Roman" w:cs="Times New Roman"/>
          <w:sz w:val="22"/>
          <w:szCs w:val="22"/>
          <w:lang w:val="en-US"/>
        </w:rPr>
        <w:t>the</w:t>
      </w:r>
      <w:r w:rsidR="00B54B77"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lang w:val="en-US"/>
        </w:rPr>
        <w:t>Global</w:t>
      </w:r>
      <w:r w:rsidR="00B54B77"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lang w:val="en-US"/>
        </w:rPr>
        <w:t>Intermediary</w:t>
      </w:r>
      <w:r w:rsidR="00B54B77"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lang w:val="en-US"/>
        </w:rPr>
        <w:t>Identification</w:t>
      </w:r>
      <w:r w:rsidR="00B54B77"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lang w:val="en-US"/>
        </w:rPr>
        <w:t>Number</w:t>
      </w:r>
      <w:r w:rsidR="00B54B77" w:rsidRPr="001E4829">
        <w:rPr>
          <w:rFonts w:ascii="Times New Roman" w:hAnsi="Times New Roman" w:cs="Times New Roman"/>
          <w:sz w:val="22"/>
          <w:szCs w:val="22"/>
        </w:rPr>
        <w:t xml:space="preserve">, </w:t>
      </w:r>
      <w:r w:rsidR="00B54B77" w:rsidRPr="001E4829">
        <w:rPr>
          <w:rFonts w:ascii="Times New Roman" w:hAnsi="Times New Roman" w:cs="Times New Roman"/>
          <w:sz w:val="22"/>
          <w:szCs w:val="22"/>
          <w:lang w:val="en-US"/>
        </w:rPr>
        <w:t>GIIN</w:t>
      </w:r>
      <w:r w:rsidR="00B54B77" w:rsidRPr="001E4829">
        <w:rPr>
          <w:rFonts w:ascii="Times New Roman" w:hAnsi="Times New Roman" w:cs="Times New Roman"/>
          <w:sz w:val="22"/>
          <w:szCs w:val="22"/>
        </w:rPr>
        <w:t>).</w:t>
      </w:r>
    </w:p>
    <w:p w14:paraId="500C73ED" w14:textId="77777777" w:rsidR="00577896" w:rsidRPr="001E4829" w:rsidRDefault="00577896" w:rsidP="00F332F2">
      <w:pPr>
        <w:pStyle w:val="ConsPlusNormal"/>
        <w:spacing w:before="120" w:after="120"/>
        <w:jc w:val="center"/>
        <w:rPr>
          <w:rFonts w:ascii="Times New Roman" w:hAnsi="Times New Roman" w:cs="Times New Roman"/>
          <w:b/>
          <w:bCs/>
          <w:sz w:val="22"/>
          <w:szCs w:val="22"/>
        </w:rPr>
      </w:pPr>
      <w:r w:rsidRPr="001E4829">
        <w:rPr>
          <w:rFonts w:ascii="Times New Roman" w:hAnsi="Times New Roman" w:cs="Times New Roman"/>
          <w:b/>
          <w:bCs/>
          <w:sz w:val="22"/>
          <w:szCs w:val="22"/>
        </w:rPr>
        <w:t xml:space="preserve">3. Способы получения от </w:t>
      </w:r>
      <w:r w:rsidR="00FC3BDB" w:rsidRPr="001E4829">
        <w:rPr>
          <w:rFonts w:ascii="Times New Roman" w:hAnsi="Times New Roman" w:cs="Times New Roman"/>
          <w:b/>
          <w:bCs/>
          <w:sz w:val="22"/>
          <w:szCs w:val="22"/>
        </w:rPr>
        <w:t xml:space="preserve">клиентов необходимой информации в целях </w:t>
      </w:r>
      <w:r w:rsidR="00FC3BDB" w:rsidRPr="001E4829">
        <w:rPr>
          <w:rFonts w:ascii="Times New Roman" w:hAnsi="Times New Roman" w:cs="Times New Roman"/>
          <w:b/>
          <w:bCs/>
          <w:sz w:val="22"/>
          <w:szCs w:val="22"/>
          <w:lang w:val="en-US"/>
        </w:rPr>
        <w:t>FATCA</w:t>
      </w:r>
      <w:r w:rsidR="00FC3BDB" w:rsidRPr="001E4829">
        <w:rPr>
          <w:rFonts w:ascii="Times New Roman" w:hAnsi="Times New Roman" w:cs="Times New Roman"/>
          <w:b/>
          <w:bCs/>
          <w:sz w:val="22"/>
          <w:szCs w:val="22"/>
        </w:rPr>
        <w:t>/</w:t>
      </w:r>
      <w:r w:rsidR="00FC3BDB" w:rsidRPr="001E4829">
        <w:rPr>
          <w:rFonts w:ascii="Times New Roman" w:hAnsi="Times New Roman" w:cs="Times New Roman"/>
          <w:b/>
          <w:bCs/>
          <w:sz w:val="22"/>
          <w:szCs w:val="22"/>
          <w:lang w:val="en-US"/>
        </w:rPr>
        <w:t>CRS</w:t>
      </w:r>
      <w:r w:rsidR="00DF34E0" w:rsidRPr="001E4829">
        <w:rPr>
          <w:rStyle w:val="af8"/>
          <w:rFonts w:ascii="Times New Roman" w:hAnsi="Times New Roman"/>
          <w:b/>
          <w:bCs/>
          <w:sz w:val="22"/>
          <w:szCs w:val="22"/>
          <w:lang w:val="en-US"/>
        </w:rPr>
        <w:footnoteReference w:id="2"/>
      </w:r>
      <w:r w:rsidR="00FC3BDB" w:rsidRPr="001E4829">
        <w:rPr>
          <w:rFonts w:ascii="Times New Roman" w:hAnsi="Times New Roman" w:cs="Times New Roman"/>
          <w:b/>
          <w:bCs/>
          <w:sz w:val="22"/>
          <w:szCs w:val="22"/>
        </w:rPr>
        <w:t>, сроки предоставления, последующего обновления и хранения</w:t>
      </w:r>
    </w:p>
    <w:p w14:paraId="08C82816" w14:textId="77777777" w:rsidR="00DE0246" w:rsidRPr="001E4829" w:rsidRDefault="00F553A3" w:rsidP="00F332F2">
      <w:pPr>
        <w:pStyle w:val="ConsPlusNormal"/>
        <w:ind w:firstLine="426"/>
        <w:jc w:val="both"/>
        <w:rPr>
          <w:rFonts w:ascii="Times New Roman" w:hAnsi="Times New Roman" w:cs="Times New Roman"/>
          <w:strike/>
          <w:sz w:val="22"/>
          <w:szCs w:val="22"/>
        </w:rPr>
      </w:pPr>
      <w:r w:rsidRPr="001E4829">
        <w:rPr>
          <w:rFonts w:ascii="Times New Roman" w:hAnsi="Times New Roman" w:cs="Times New Roman"/>
          <w:sz w:val="22"/>
          <w:szCs w:val="22"/>
        </w:rPr>
        <w:t xml:space="preserve">3.1. </w:t>
      </w:r>
      <w:r w:rsidR="00B757A7" w:rsidRPr="001E4829">
        <w:rPr>
          <w:rFonts w:ascii="Times New Roman" w:hAnsi="Times New Roman" w:cs="Times New Roman"/>
          <w:sz w:val="22"/>
          <w:szCs w:val="22"/>
        </w:rPr>
        <w:t>Организация использует любые доступные ей на законных основаниях способы получения информации для целей отнесения своего клиента к категории клиента</w:t>
      </w:r>
      <w:r w:rsidR="009C5013" w:rsidRPr="001E4829">
        <w:rPr>
          <w:rFonts w:ascii="Times New Roman" w:hAnsi="Times New Roman" w:cs="Times New Roman"/>
          <w:sz w:val="22"/>
          <w:szCs w:val="22"/>
        </w:rPr>
        <w:t xml:space="preserve"> - иностранного налогоплательщика, в том числе, такие как:</w:t>
      </w:r>
    </w:p>
    <w:p w14:paraId="01B6976F" w14:textId="77777777" w:rsidR="00577896" w:rsidRPr="001E4829" w:rsidRDefault="00DE0246"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w:t>
      </w:r>
      <w:r w:rsidR="00577896" w:rsidRPr="001E4829">
        <w:rPr>
          <w:rFonts w:ascii="Times New Roman" w:hAnsi="Times New Roman" w:cs="Times New Roman"/>
          <w:sz w:val="22"/>
          <w:szCs w:val="22"/>
        </w:rPr>
        <w:t xml:space="preserve"> анкетирование </w:t>
      </w:r>
      <w:r w:rsidR="009C5013" w:rsidRPr="001E4829">
        <w:rPr>
          <w:rFonts w:ascii="Times New Roman" w:hAnsi="Times New Roman" w:cs="Times New Roman"/>
          <w:sz w:val="22"/>
          <w:szCs w:val="22"/>
        </w:rPr>
        <w:t>клиентов</w:t>
      </w:r>
      <w:r w:rsidR="00577896" w:rsidRPr="001E4829">
        <w:rPr>
          <w:rFonts w:ascii="Times New Roman" w:hAnsi="Times New Roman" w:cs="Times New Roman"/>
          <w:sz w:val="22"/>
          <w:szCs w:val="22"/>
        </w:rPr>
        <w:t>, находящихся на обслуживании или принимаем</w:t>
      </w:r>
      <w:r w:rsidRPr="001E4829">
        <w:rPr>
          <w:rFonts w:ascii="Times New Roman" w:hAnsi="Times New Roman" w:cs="Times New Roman"/>
          <w:sz w:val="22"/>
          <w:szCs w:val="22"/>
        </w:rPr>
        <w:t>ых на обслуживание Организацией</w:t>
      </w:r>
      <w:r w:rsidR="001926CE" w:rsidRPr="001E4829">
        <w:rPr>
          <w:rFonts w:ascii="Times New Roman" w:hAnsi="Times New Roman" w:cs="Times New Roman"/>
          <w:sz w:val="22"/>
          <w:szCs w:val="22"/>
        </w:rPr>
        <w:t>;</w:t>
      </w:r>
    </w:p>
    <w:p w14:paraId="54DC1CB8" w14:textId="77777777" w:rsidR="00DE0246" w:rsidRPr="001E4829" w:rsidRDefault="00DE0246"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 анализ доступной информации о клиенте, полученной в рамках его идентификации</w:t>
      </w:r>
      <w:r w:rsidR="009C5013" w:rsidRPr="001E4829">
        <w:rPr>
          <w:rFonts w:ascii="Times New Roman" w:hAnsi="Times New Roman" w:cs="Times New Roman"/>
          <w:sz w:val="22"/>
          <w:szCs w:val="22"/>
        </w:rPr>
        <w:t>,</w:t>
      </w:r>
      <w:r w:rsidRPr="001E4829">
        <w:rPr>
          <w:rFonts w:ascii="Times New Roman" w:hAnsi="Times New Roman" w:cs="Times New Roman"/>
          <w:sz w:val="22"/>
          <w:szCs w:val="22"/>
        </w:rPr>
        <w:t xml:space="preserve"> в том числе анализ информации, содержащейся в </w:t>
      </w:r>
      <w:r w:rsidR="009C5013" w:rsidRPr="001E4829">
        <w:rPr>
          <w:rFonts w:ascii="Times New Roman" w:hAnsi="Times New Roman" w:cs="Times New Roman"/>
          <w:sz w:val="22"/>
          <w:szCs w:val="22"/>
        </w:rPr>
        <w:t xml:space="preserve">Едином государственном реестре юридических лиц, </w:t>
      </w:r>
      <w:r w:rsidRPr="001E4829">
        <w:rPr>
          <w:rFonts w:ascii="Times New Roman" w:hAnsi="Times New Roman" w:cs="Times New Roman"/>
          <w:sz w:val="22"/>
          <w:szCs w:val="22"/>
        </w:rPr>
        <w:t>торговых реестрах иностранных государств</w:t>
      </w:r>
      <w:r w:rsidR="004D6846" w:rsidRPr="001E4829">
        <w:rPr>
          <w:rStyle w:val="af8"/>
          <w:rFonts w:ascii="Times New Roman" w:hAnsi="Times New Roman"/>
          <w:sz w:val="22"/>
          <w:szCs w:val="22"/>
        </w:rPr>
        <w:footnoteReference w:id="3"/>
      </w:r>
      <w:r w:rsidRPr="001E4829">
        <w:rPr>
          <w:rFonts w:ascii="Times New Roman" w:hAnsi="Times New Roman" w:cs="Times New Roman"/>
          <w:sz w:val="22"/>
          <w:szCs w:val="22"/>
        </w:rPr>
        <w:t>, средствах массовой информации, сети интернет и т.д.;</w:t>
      </w:r>
    </w:p>
    <w:p w14:paraId="1B469CCF" w14:textId="77777777" w:rsidR="009C5013" w:rsidRPr="001E4829" w:rsidRDefault="00DE0246"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w:t>
      </w:r>
      <w:r w:rsidR="009C5013" w:rsidRPr="001E4829">
        <w:rPr>
          <w:rFonts w:ascii="Times New Roman" w:hAnsi="Times New Roman" w:cs="Times New Roman"/>
          <w:sz w:val="22"/>
          <w:szCs w:val="22"/>
        </w:rPr>
        <w:t xml:space="preserve"> направление </w:t>
      </w:r>
      <w:r w:rsidRPr="001E4829">
        <w:rPr>
          <w:rFonts w:ascii="Times New Roman" w:hAnsi="Times New Roman" w:cs="Times New Roman"/>
          <w:sz w:val="22"/>
          <w:szCs w:val="22"/>
        </w:rPr>
        <w:t>письменны</w:t>
      </w:r>
      <w:r w:rsidR="00C662BC" w:rsidRPr="001E4829">
        <w:rPr>
          <w:rFonts w:ascii="Times New Roman" w:hAnsi="Times New Roman" w:cs="Times New Roman"/>
          <w:sz w:val="22"/>
          <w:szCs w:val="22"/>
        </w:rPr>
        <w:t>х</w:t>
      </w:r>
      <w:r w:rsidRPr="001E4829">
        <w:rPr>
          <w:rFonts w:ascii="Times New Roman" w:hAnsi="Times New Roman" w:cs="Times New Roman"/>
          <w:sz w:val="22"/>
          <w:szCs w:val="22"/>
        </w:rPr>
        <w:t xml:space="preserve"> запрос</w:t>
      </w:r>
      <w:r w:rsidR="00C662BC" w:rsidRPr="001E4829">
        <w:rPr>
          <w:rFonts w:ascii="Times New Roman" w:hAnsi="Times New Roman" w:cs="Times New Roman"/>
          <w:sz w:val="22"/>
          <w:szCs w:val="22"/>
        </w:rPr>
        <w:t>ов</w:t>
      </w:r>
      <w:r w:rsidRPr="001E4829">
        <w:rPr>
          <w:rFonts w:ascii="Times New Roman" w:hAnsi="Times New Roman" w:cs="Times New Roman"/>
          <w:sz w:val="22"/>
          <w:szCs w:val="22"/>
        </w:rPr>
        <w:t xml:space="preserve"> клиенту (в порядке, предусмотренном п. 3.2. настоящих Критериев)</w:t>
      </w:r>
      <w:r w:rsidR="009C5013" w:rsidRPr="001E4829">
        <w:rPr>
          <w:rFonts w:ascii="Times New Roman" w:hAnsi="Times New Roman" w:cs="Times New Roman"/>
          <w:sz w:val="22"/>
          <w:szCs w:val="22"/>
        </w:rPr>
        <w:t>;</w:t>
      </w:r>
    </w:p>
    <w:p w14:paraId="7EFA7322" w14:textId="77777777" w:rsidR="00DE0246" w:rsidRPr="001E4829" w:rsidRDefault="009C5013"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 иные способы, разумные и достаточные в соответствующей ситуации.</w:t>
      </w:r>
      <w:r w:rsidR="00DE0246" w:rsidRPr="001E4829">
        <w:rPr>
          <w:rFonts w:ascii="Times New Roman" w:hAnsi="Times New Roman" w:cs="Times New Roman"/>
          <w:sz w:val="22"/>
          <w:szCs w:val="22"/>
        </w:rPr>
        <w:t xml:space="preserve"> </w:t>
      </w:r>
    </w:p>
    <w:p w14:paraId="691FD98F" w14:textId="77777777" w:rsidR="00F8324B" w:rsidRPr="001E4829" w:rsidRDefault="00F8324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Информация, позволяющая установить налоговое резидентство клиента, представляется им в отношении:</w:t>
      </w:r>
    </w:p>
    <w:p w14:paraId="05EA26AF" w14:textId="77777777" w:rsidR="00F8324B" w:rsidRPr="001E4829" w:rsidRDefault="00F8324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w:t>
      </w:r>
      <w:r w:rsidR="00300DB7">
        <w:rPr>
          <w:rFonts w:ascii="Times New Roman" w:hAnsi="Times New Roman" w:cs="Times New Roman"/>
          <w:sz w:val="22"/>
          <w:szCs w:val="22"/>
        </w:rPr>
        <w:t xml:space="preserve"> </w:t>
      </w:r>
      <w:r w:rsidRPr="001E4829">
        <w:rPr>
          <w:rFonts w:ascii="Times New Roman" w:hAnsi="Times New Roman" w:cs="Times New Roman"/>
          <w:sz w:val="22"/>
          <w:szCs w:val="22"/>
        </w:rPr>
        <w:t>самого себя</w:t>
      </w:r>
      <w:r w:rsidR="00300DB7">
        <w:rPr>
          <w:rFonts w:ascii="Times New Roman" w:hAnsi="Times New Roman" w:cs="Times New Roman"/>
          <w:sz w:val="22"/>
          <w:szCs w:val="22"/>
        </w:rPr>
        <w:t>;</w:t>
      </w:r>
    </w:p>
    <w:p w14:paraId="02DAB1FD" w14:textId="77777777" w:rsidR="00F8324B" w:rsidRPr="001E4829" w:rsidRDefault="00F8324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w:t>
      </w:r>
      <w:r w:rsidR="00300DB7">
        <w:rPr>
          <w:rFonts w:ascii="Times New Roman" w:hAnsi="Times New Roman" w:cs="Times New Roman"/>
          <w:sz w:val="22"/>
          <w:szCs w:val="22"/>
        </w:rPr>
        <w:t xml:space="preserve"> </w:t>
      </w:r>
      <w:r w:rsidRPr="001E4829">
        <w:rPr>
          <w:rFonts w:ascii="Times New Roman" w:hAnsi="Times New Roman" w:cs="Times New Roman"/>
          <w:sz w:val="22"/>
          <w:szCs w:val="22"/>
        </w:rPr>
        <w:t>выгодоприобретателей</w:t>
      </w:r>
      <w:r w:rsidR="00300DB7">
        <w:rPr>
          <w:rFonts w:ascii="Times New Roman" w:hAnsi="Times New Roman" w:cs="Times New Roman"/>
          <w:sz w:val="22"/>
          <w:szCs w:val="22"/>
        </w:rPr>
        <w:t>;</w:t>
      </w:r>
    </w:p>
    <w:p w14:paraId="1AEAE30C" w14:textId="77777777" w:rsidR="00F8324B" w:rsidRPr="001E4829" w:rsidRDefault="00F8324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w:t>
      </w:r>
      <w:r w:rsidR="00300DB7">
        <w:rPr>
          <w:rFonts w:ascii="Times New Roman" w:hAnsi="Times New Roman" w:cs="Times New Roman"/>
          <w:sz w:val="22"/>
          <w:szCs w:val="22"/>
        </w:rPr>
        <w:t xml:space="preserve"> </w:t>
      </w:r>
      <w:r w:rsidRPr="001E4829">
        <w:rPr>
          <w:rFonts w:ascii="Times New Roman" w:hAnsi="Times New Roman" w:cs="Times New Roman"/>
          <w:sz w:val="22"/>
          <w:szCs w:val="22"/>
        </w:rPr>
        <w:t xml:space="preserve">и (или) лиц, прямо или косвенно </w:t>
      </w:r>
      <w:r w:rsidR="00450DED" w:rsidRPr="001E4829">
        <w:rPr>
          <w:rFonts w:ascii="Times New Roman" w:hAnsi="Times New Roman" w:cs="Times New Roman"/>
          <w:sz w:val="22"/>
          <w:szCs w:val="22"/>
        </w:rPr>
        <w:t>его (</w:t>
      </w:r>
      <w:r w:rsidRPr="001E4829">
        <w:rPr>
          <w:rFonts w:ascii="Times New Roman" w:hAnsi="Times New Roman" w:cs="Times New Roman"/>
          <w:sz w:val="22"/>
          <w:szCs w:val="22"/>
        </w:rPr>
        <w:t>их</w:t>
      </w:r>
      <w:r w:rsidR="00450DED" w:rsidRPr="001E4829">
        <w:rPr>
          <w:rFonts w:ascii="Times New Roman" w:hAnsi="Times New Roman" w:cs="Times New Roman"/>
          <w:sz w:val="22"/>
          <w:szCs w:val="22"/>
        </w:rPr>
        <w:t>)</w:t>
      </w:r>
      <w:r w:rsidRPr="001E4829">
        <w:rPr>
          <w:rFonts w:ascii="Times New Roman" w:hAnsi="Times New Roman" w:cs="Times New Roman"/>
          <w:sz w:val="22"/>
          <w:szCs w:val="22"/>
        </w:rPr>
        <w:t xml:space="preserve"> контролирующих.</w:t>
      </w:r>
    </w:p>
    <w:p w14:paraId="4014F650" w14:textId="77777777" w:rsidR="007B210F" w:rsidRPr="001E4829" w:rsidRDefault="00F553A3"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 xml:space="preserve">3.2. </w:t>
      </w:r>
      <w:r w:rsidR="00577896" w:rsidRPr="001E4829">
        <w:rPr>
          <w:rFonts w:ascii="Times New Roman" w:hAnsi="Times New Roman" w:cs="Times New Roman"/>
          <w:sz w:val="22"/>
          <w:szCs w:val="22"/>
        </w:rPr>
        <w:t xml:space="preserve">Клиенту, в отношении которого имеется обоснованное предположение, что он может относиться к лицам, на которые распространяется законодательство </w:t>
      </w:r>
      <w:r w:rsidRPr="001E4829">
        <w:rPr>
          <w:rFonts w:ascii="Times New Roman" w:hAnsi="Times New Roman" w:cs="Times New Roman"/>
          <w:sz w:val="22"/>
          <w:szCs w:val="22"/>
        </w:rPr>
        <w:t>США</w:t>
      </w:r>
      <w:r w:rsidR="00577896" w:rsidRPr="001E4829">
        <w:rPr>
          <w:rFonts w:ascii="Times New Roman" w:hAnsi="Times New Roman" w:cs="Times New Roman"/>
          <w:sz w:val="22"/>
          <w:szCs w:val="22"/>
        </w:rPr>
        <w:t xml:space="preserve"> о налогообложении иностранных счетов, Организация направляет письменный запрос с приложением</w:t>
      </w:r>
      <w:r w:rsidR="00C8623B" w:rsidRPr="001E4829">
        <w:rPr>
          <w:rFonts w:ascii="Times New Roman" w:hAnsi="Times New Roman" w:cs="Times New Roman"/>
          <w:sz w:val="22"/>
          <w:szCs w:val="22"/>
        </w:rPr>
        <w:t xml:space="preserve"> </w:t>
      </w:r>
      <w:r w:rsidR="00845A0D" w:rsidRPr="001E4829">
        <w:rPr>
          <w:rFonts w:ascii="Times New Roman" w:hAnsi="Times New Roman" w:cs="Times New Roman"/>
          <w:sz w:val="22"/>
          <w:szCs w:val="22"/>
        </w:rPr>
        <w:t xml:space="preserve">анкеты </w:t>
      </w:r>
      <w:r w:rsidR="00C8623B" w:rsidRPr="001E4829">
        <w:rPr>
          <w:rFonts w:ascii="Times New Roman" w:hAnsi="Times New Roman" w:cs="Times New Roman"/>
          <w:sz w:val="22"/>
          <w:szCs w:val="22"/>
        </w:rPr>
        <w:t xml:space="preserve">для заполнения и подтверждением </w:t>
      </w:r>
      <w:r w:rsidR="00577896" w:rsidRPr="001E4829">
        <w:rPr>
          <w:rFonts w:ascii="Times New Roman" w:hAnsi="Times New Roman" w:cs="Times New Roman"/>
          <w:sz w:val="22"/>
          <w:szCs w:val="22"/>
        </w:rPr>
        <w:t>согласия</w:t>
      </w:r>
      <w:r w:rsidR="00C8623B" w:rsidRPr="001E4829">
        <w:rPr>
          <w:rFonts w:ascii="Times New Roman" w:hAnsi="Times New Roman" w:cs="Times New Roman"/>
          <w:sz w:val="22"/>
          <w:szCs w:val="22"/>
        </w:rPr>
        <w:t xml:space="preserve"> </w:t>
      </w:r>
      <w:r w:rsidR="00C8623B" w:rsidRPr="001E4829">
        <w:rPr>
          <w:rFonts w:ascii="Times New Roman" w:hAnsi="Times New Roman" w:cs="Times New Roman"/>
          <w:sz w:val="22"/>
          <w:szCs w:val="22"/>
        </w:rPr>
        <w:lastRenderedPageBreak/>
        <w:t>(несогласия)</w:t>
      </w:r>
      <w:r w:rsidR="00577896" w:rsidRPr="001E4829">
        <w:rPr>
          <w:rFonts w:ascii="Times New Roman" w:hAnsi="Times New Roman" w:cs="Times New Roman"/>
          <w:sz w:val="22"/>
          <w:szCs w:val="22"/>
        </w:rPr>
        <w:t xml:space="preserve"> на передачу информации в Налоговое управление США (the Internal Revenue Service, IRS) (далее - иностранный налоговый орган). Согласие на передачу информации в иностранный налоговый орган подлежит заполнению клиентом, относящимся к категории клиента-иностранного налогоплательщика.</w:t>
      </w:r>
      <w:r w:rsidR="0093528F" w:rsidRPr="001E4829">
        <w:rPr>
          <w:rFonts w:ascii="Times New Roman" w:hAnsi="Times New Roman" w:cs="Times New Roman"/>
          <w:sz w:val="22"/>
          <w:szCs w:val="22"/>
        </w:rPr>
        <w:t xml:space="preserve"> </w:t>
      </w:r>
      <w:r w:rsidR="00577896" w:rsidRPr="001E4829">
        <w:rPr>
          <w:rFonts w:ascii="Times New Roman" w:hAnsi="Times New Roman" w:cs="Times New Roman"/>
          <w:sz w:val="22"/>
          <w:szCs w:val="22"/>
        </w:rPr>
        <w:t>Срок для предоставления клиентом по запросу Организации информации, идентифицирующей его в качестве клиента-иностранного налогоплательщика, а также согласия (отказа от предоставления согласия) на передачу информации в иностранный налоговый орган (если применимо) составляет 15 (пятнадцать) рабочих дней со дня направления Организацией клиенту соответствующего запроса.</w:t>
      </w:r>
    </w:p>
    <w:p w14:paraId="7F3A3952" w14:textId="77777777" w:rsidR="007B210F" w:rsidRPr="001E4829" w:rsidRDefault="00F553A3" w:rsidP="00F332F2">
      <w:pPr>
        <w:pStyle w:val="ConsPlusNormal"/>
        <w:ind w:firstLine="426"/>
        <w:jc w:val="both"/>
        <w:rPr>
          <w:rFonts w:ascii="Times New Roman" w:hAnsi="Times New Roman" w:cs="Times New Roman"/>
        </w:rPr>
      </w:pPr>
      <w:r w:rsidRPr="001E4829">
        <w:rPr>
          <w:rFonts w:ascii="Times New Roman" w:hAnsi="Times New Roman" w:cs="Times New Roman"/>
          <w:sz w:val="22"/>
          <w:szCs w:val="22"/>
        </w:rPr>
        <w:t xml:space="preserve">3.3. </w:t>
      </w:r>
      <w:r w:rsidR="00577896" w:rsidRPr="001E4829">
        <w:rPr>
          <w:rFonts w:ascii="Times New Roman" w:hAnsi="Times New Roman" w:cs="Times New Roman"/>
          <w:sz w:val="22"/>
          <w:szCs w:val="22"/>
        </w:rPr>
        <w:t>Согласие клиента-иностранного налогоплательщика на передачу информации в иностранный</w:t>
      </w:r>
      <w:r w:rsidR="007C2BDF" w:rsidRPr="001E4829">
        <w:rPr>
          <w:rFonts w:ascii="Times New Roman" w:hAnsi="Times New Roman" w:cs="Times New Roman"/>
          <w:sz w:val="22"/>
          <w:szCs w:val="22"/>
        </w:rPr>
        <w:t xml:space="preserve"> налоговый </w:t>
      </w:r>
      <w:r w:rsidR="00577896" w:rsidRPr="001E4829">
        <w:rPr>
          <w:rFonts w:ascii="Times New Roman" w:hAnsi="Times New Roman" w:cs="Times New Roman"/>
          <w:sz w:val="22"/>
          <w:szCs w:val="22"/>
        </w:rPr>
        <w:t xml:space="preserve">орган является одновременно согласием на передачу такой информации </w:t>
      </w:r>
      <w:r w:rsidR="00B95E12" w:rsidRPr="001E4829">
        <w:rPr>
          <w:rFonts w:ascii="Times New Roman" w:hAnsi="Times New Roman" w:cs="Times New Roman"/>
          <w:sz w:val="22"/>
          <w:szCs w:val="22"/>
        </w:rPr>
        <w:t>в уполномоченные согласно законодательству РФ государственные органы РФ, а также в налоговые органы другой страны или стран, налоговым резидентом которых он является в соответствии с межправительственными соглашениями о передаче информации о финансовых счетах.</w:t>
      </w:r>
    </w:p>
    <w:p w14:paraId="77B5EBF5" w14:textId="77777777" w:rsidR="007B210F" w:rsidRPr="001E4829" w:rsidRDefault="007B210F"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3.4. При наличии сведений, позволяющих отнести клиента к категории клиента-иностранного налогоплательщика Организация запрашивает у клиента следующи</w:t>
      </w:r>
      <w:r w:rsidR="00EC21A7" w:rsidRPr="001E4829">
        <w:rPr>
          <w:rFonts w:ascii="Times New Roman" w:hAnsi="Times New Roman" w:cs="Times New Roman"/>
          <w:sz w:val="22"/>
          <w:szCs w:val="22"/>
        </w:rPr>
        <w:t>е дополнительные</w:t>
      </w:r>
      <w:r w:rsidRPr="001E4829">
        <w:rPr>
          <w:rFonts w:ascii="Times New Roman" w:hAnsi="Times New Roman" w:cs="Times New Roman"/>
          <w:sz w:val="22"/>
          <w:szCs w:val="22"/>
        </w:rPr>
        <w:t xml:space="preserve"> документ</w:t>
      </w:r>
      <w:r w:rsidR="00EC21A7" w:rsidRPr="001E4829">
        <w:rPr>
          <w:rFonts w:ascii="Times New Roman" w:hAnsi="Times New Roman" w:cs="Times New Roman"/>
          <w:sz w:val="22"/>
          <w:szCs w:val="22"/>
        </w:rPr>
        <w:t>ы</w:t>
      </w:r>
      <w:r w:rsidRPr="001E4829">
        <w:rPr>
          <w:rFonts w:ascii="Times New Roman" w:hAnsi="Times New Roman" w:cs="Times New Roman"/>
          <w:sz w:val="22"/>
          <w:szCs w:val="22"/>
        </w:rPr>
        <w:t xml:space="preserve">: </w:t>
      </w:r>
    </w:p>
    <w:p w14:paraId="192A08DF" w14:textId="77777777" w:rsidR="001945F7" w:rsidRPr="001E4829" w:rsidRDefault="006A7487" w:rsidP="00F332F2">
      <w:pPr>
        <w:numPr>
          <w:ilvl w:val="0"/>
          <w:numId w:val="29"/>
        </w:numPr>
        <w:shd w:val="clear" w:color="auto" w:fill="FFFFFF"/>
        <w:tabs>
          <w:tab w:val="left" w:pos="284"/>
        </w:tabs>
        <w:ind w:left="0" w:firstLine="426"/>
        <w:jc w:val="both"/>
        <w:rPr>
          <w:sz w:val="22"/>
          <w:szCs w:val="22"/>
        </w:rPr>
      </w:pPr>
      <w:r w:rsidRPr="001E4829">
        <w:rPr>
          <w:sz w:val="22"/>
          <w:szCs w:val="22"/>
        </w:rPr>
        <w:t>д</w:t>
      </w:r>
      <w:r w:rsidR="00450DED" w:rsidRPr="001E4829">
        <w:rPr>
          <w:sz w:val="22"/>
          <w:szCs w:val="22"/>
        </w:rPr>
        <w:t>ля клиентов, относящихся</w:t>
      </w:r>
      <w:r w:rsidR="001945F7" w:rsidRPr="001E4829">
        <w:rPr>
          <w:sz w:val="22"/>
          <w:szCs w:val="22"/>
        </w:rPr>
        <w:t xml:space="preserve"> к категории иностранного налогоплательщика в целях </w:t>
      </w:r>
      <w:r w:rsidR="001945F7" w:rsidRPr="001E4829">
        <w:rPr>
          <w:sz w:val="22"/>
          <w:szCs w:val="22"/>
          <w:lang w:val="en-US"/>
        </w:rPr>
        <w:t>FATCA</w:t>
      </w:r>
      <w:r w:rsidR="001945F7" w:rsidRPr="001E4829">
        <w:rPr>
          <w:sz w:val="22"/>
          <w:szCs w:val="22"/>
        </w:rPr>
        <w:t xml:space="preserve"> (признается налоговым резидентом США) - Форма самосертификации </w:t>
      </w:r>
      <w:r w:rsidR="001945F7" w:rsidRPr="001E4829">
        <w:rPr>
          <w:sz w:val="22"/>
          <w:szCs w:val="22"/>
          <w:lang w:val="en-US"/>
        </w:rPr>
        <w:t>W</w:t>
      </w:r>
      <w:r w:rsidR="001945F7" w:rsidRPr="001E4829">
        <w:rPr>
          <w:sz w:val="22"/>
          <w:szCs w:val="22"/>
        </w:rPr>
        <w:t xml:space="preserve">8, </w:t>
      </w:r>
      <w:r w:rsidR="001945F7" w:rsidRPr="001E4829">
        <w:rPr>
          <w:sz w:val="22"/>
          <w:szCs w:val="22"/>
          <w:lang w:val="en-US"/>
        </w:rPr>
        <w:t>W</w:t>
      </w:r>
      <w:r w:rsidR="001945F7" w:rsidRPr="001E4829">
        <w:rPr>
          <w:sz w:val="22"/>
          <w:szCs w:val="22"/>
        </w:rPr>
        <w:t>9 и др</w:t>
      </w:r>
      <w:r w:rsidR="00165DDE" w:rsidRPr="001E4829">
        <w:rPr>
          <w:rStyle w:val="af8"/>
          <w:sz w:val="22"/>
          <w:szCs w:val="22"/>
        </w:rPr>
        <w:footnoteReference w:id="4"/>
      </w:r>
      <w:r w:rsidR="003F0E7B">
        <w:rPr>
          <w:sz w:val="22"/>
          <w:szCs w:val="22"/>
        </w:rPr>
        <w:t>;</w:t>
      </w:r>
    </w:p>
    <w:p w14:paraId="7CA31804" w14:textId="77777777" w:rsidR="001945F7" w:rsidRPr="001E4829" w:rsidRDefault="006A7487" w:rsidP="00F332F2">
      <w:pPr>
        <w:numPr>
          <w:ilvl w:val="0"/>
          <w:numId w:val="29"/>
        </w:numPr>
        <w:shd w:val="clear" w:color="auto" w:fill="FFFFFF"/>
        <w:tabs>
          <w:tab w:val="left" w:pos="284"/>
        </w:tabs>
        <w:ind w:left="0" w:right="10" w:firstLine="426"/>
        <w:jc w:val="both"/>
        <w:rPr>
          <w:sz w:val="22"/>
          <w:szCs w:val="22"/>
        </w:rPr>
      </w:pPr>
      <w:r w:rsidRPr="001E4829">
        <w:rPr>
          <w:sz w:val="22"/>
          <w:szCs w:val="22"/>
        </w:rPr>
        <w:t>д</w:t>
      </w:r>
      <w:r w:rsidR="001945F7" w:rsidRPr="001E4829">
        <w:rPr>
          <w:sz w:val="22"/>
          <w:szCs w:val="22"/>
        </w:rPr>
        <w:t xml:space="preserve">ля клиентов, относящихся к категории иностранного налогоплательщика </w:t>
      </w:r>
      <w:r w:rsidR="00EC21A7" w:rsidRPr="001E4829">
        <w:rPr>
          <w:sz w:val="22"/>
          <w:szCs w:val="22"/>
        </w:rPr>
        <w:t>(</w:t>
      </w:r>
      <w:r w:rsidR="00E45DD9" w:rsidRPr="001E4829">
        <w:rPr>
          <w:sz w:val="22"/>
          <w:szCs w:val="22"/>
        </w:rPr>
        <w:t>за исключением США</w:t>
      </w:r>
      <w:r w:rsidR="00EC21A7" w:rsidRPr="001E4829">
        <w:rPr>
          <w:sz w:val="22"/>
          <w:szCs w:val="22"/>
        </w:rPr>
        <w:t>)</w:t>
      </w:r>
      <w:r w:rsidR="001945F7" w:rsidRPr="001E4829">
        <w:rPr>
          <w:sz w:val="22"/>
          <w:szCs w:val="22"/>
        </w:rPr>
        <w:t xml:space="preserve"> </w:t>
      </w:r>
      <w:r w:rsidR="00152F8C" w:rsidRPr="001E4829">
        <w:rPr>
          <w:sz w:val="22"/>
          <w:szCs w:val="22"/>
        </w:rPr>
        <w:t>д</w:t>
      </w:r>
      <w:r w:rsidR="00EC21A7" w:rsidRPr="001E4829">
        <w:rPr>
          <w:sz w:val="22"/>
          <w:szCs w:val="22"/>
        </w:rPr>
        <w:t>окументы</w:t>
      </w:r>
      <w:r w:rsidR="00DF34E0" w:rsidRPr="001E4829">
        <w:rPr>
          <w:sz w:val="22"/>
          <w:szCs w:val="22"/>
        </w:rPr>
        <w:t>,</w:t>
      </w:r>
      <w:r w:rsidR="00EC21A7" w:rsidRPr="001E4829">
        <w:rPr>
          <w:sz w:val="22"/>
          <w:szCs w:val="22"/>
        </w:rPr>
        <w:t xml:space="preserve"> подтверждающие/опровергающие статус соответствующего иностранного государства.</w:t>
      </w:r>
    </w:p>
    <w:p w14:paraId="17DD5CD3" w14:textId="77777777" w:rsidR="00DE0246" w:rsidRPr="001E4829" w:rsidRDefault="00FC3BDB"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 xml:space="preserve">3.5. </w:t>
      </w:r>
      <w:r w:rsidR="00DE0246" w:rsidRPr="001E4829">
        <w:rPr>
          <w:rFonts w:ascii="Times New Roman" w:hAnsi="Times New Roman" w:cs="Times New Roman"/>
          <w:sz w:val="22"/>
          <w:szCs w:val="22"/>
        </w:rPr>
        <w:t>В случае возникновения сомнений в достоверности ранее полученной информации, а также при наличии изменений в информации в части соответствия критериям отнесения клиента к категории клиента иностранного налогоплательщика у клиента запрашиваются дополнительные сведения в соответствии с п.3.2. Настоящих критериев.</w:t>
      </w:r>
    </w:p>
    <w:p w14:paraId="223EB870" w14:textId="77777777" w:rsidR="00577896" w:rsidRPr="001E4829" w:rsidRDefault="00F553A3" w:rsidP="00F332F2">
      <w:pPr>
        <w:pStyle w:val="ConsPlusNormal"/>
        <w:spacing w:before="120" w:after="120"/>
        <w:jc w:val="center"/>
        <w:rPr>
          <w:rFonts w:ascii="Times New Roman" w:hAnsi="Times New Roman" w:cs="Times New Roman"/>
          <w:b/>
          <w:bCs/>
          <w:sz w:val="22"/>
          <w:szCs w:val="22"/>
        </w:rPr>
      </w:pPr>
      <w:r w:rsidRPr="001E4829">
        <w:rPr>
          <w:rFonts w:ascii="Times New Roman" w:hAnsi="Times New Roman" w:cs="Times New Roman"/>
          <w:b/>
          <w:bCs/>
          <w:sz w:val="22"/>
          <w:szCs w:val="22"/>
        </w:rPr>
        <w:t>4</w:t>
      </w:r>
      <w:r w:rsidR="00577896" w:rsidRPr="001E4829">
        <w:rPr>
          <w:rFonts w:ascii="Times New Roman" w:hAnsi="Times New Roman" w:cs="Times New Roman"/>
          <w:b/>
          <w:bCs/>
          <w:sz w:val="22"/>
          <w:szCs w:val="22"/>
        </w:rPr>
        <w:t>. Последствия не предоставления клиентом документов, подтверждающих или опровергающих статус клиента-иностранного налогоплательщика, и согласия (отказа от</w:t>
      </w:r>
      <w:r w:rsidR="007B15ED">
        <w:rPr>
          <w:rFonts w:ascii="Times New Roman" w:hAnsi="Times New Roman" w:cs="Times New Roman"/>
          <w:b/>
          <w:bCs/>
          <w:sz w:val="22"/>
          <w:szCs w:val="22"/>
        </w:rPr>
        <w:t xml:space="preserve"> </w:t>
      </w:r>
      <w:r w:rsidR="00577896" w:rsidRPr="001E4829">
        <w:rPr>
          <w:rFonts w:ascii="Times New Roman" w:hAnsi="Times New Roman" w:cs="Times New Roman"/>
          <w:b/>
          <w:bCs/>
          <w:sz w:val="22"/>
          <w:szCs w:val="22"/>
        </w:rPr>
        <w:t>предоставления согласия) на передачу информации в иностранный налоговый орган</w:t>
      </w:r>
    </w:p>
    <w:p w14:paraId="5B36537D" w14:textId="77777777" w:rsidR="00577896" w:rsidRPr="001E4829" w:rsidRDefault="00F553A3" w:rsidP="00F332F2">
      <w:pPr>
        <w:pStyle w:val="ConsPlusNormal"/>
        <w:tabs>
          <w:tab w:val="left" w:pos="284"/>
        </w:tabs>
        <w:ind w:firstLine="426"/>
        <w:jc w:val="both"/>
        <w:rPr>
          <w:rFonts w:ascii="Times New Roman" w:hAnsi="Times New Roman" w:cs="Times New Roman"/>
          <w:bCs/>
          <w:sz w:val="22"/>
          <w:szCs w:val="22"/>
        </w:rPr>
      </w:pPr>
      <w:r w:rsidRPr="001E4829">
        <w:rPr>
          <w:rFonts w:ascii="Times New Roman" w:hAnsi="Times New Roman" w:cs="Times New Roman"/>
          <w:bCs/>
          <w:sz w:val="22"/>
          <w:szCs w:val="22"/>
        </w:rPr>
        <w:t>4</w:t>
      </w:r>
      <w:r w:rsidR="00577896" w:rsidRPr="001E4829">
        <w:rPr>
          <w:rFonts w:ascii="Times New Roman" w:hAnsi="Times New Roman" w:cs="Times New Roman"/>
          <w:bCs/>
          <w:sz w:val="22"/>
          <w:szCs w:val="22"/>
        </w:rPr>
        <w:t xml:space="preserve">.1. В случае если </w:t>
      </w:r>
      <w:r w:rsidR="00B06461" w:rsidRPr="001E4829">
        <w:rPr>
          <w:rFonts w:ascii="Times New Roman" w:hAnsi="Times New Roman" w:cs="Times New Roman"/>
          <w:bCs/>
          <w:sz w:val="22"/>
          <w:szCs w:val="22"/>
        </w:rPr>
        <w:t xml:space="preserve">клиент, находящийся на обслуживании или принимаемый на обслуживание, </w:t>
      </w:r>
      <w:r w:rsidR="00577896" w:rsidRPr="001E4829">
        <w:rPr>
          <w:rFonts w:ascii="Times New Roman" w:hAnsi="Times New Roman" w:cs="Times New Roman"/>
          <w:bCs/>
          <w:sz w:val="22"/>
          <w:szCs w:val="22"/>
        </w:rPr>
        <w:t>не предоставил в течение 15 (пятнадцати) рабочих</w:t>
      </w:r>
      <w:r w:rsidR="00B06461"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дней со дня направления Организацией соответствующего запроса документы, подтверждающие или</w:t>
      </w:r>
      <w:r w:rsidR="00B06461"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опровергающие его статус клиента-иностранного налогоплательщика и согласие (отказ от</w:t>
      </w:r>
      <w:r w:rsidR="00B06461" w:rsidRPr="001E4829">
        <w:rPr>
          <w:rFonts w:ascii="Times New Roman" w:hAnsi="Times New Roman" w:cs="Times New Roman"/>
          <w:bCs/>
          <w:sz w:val="22"/>
          <w:szCs w:val="22"/>
        </w:rPr>
        <w:t xml:space="preserve"> предоставления </w:t>
      </w:r>
      <w:r w:rsidR="00577896" w:rsidRPr="001E4829">
        <w:rPr>
          <w:rFonts w:ascii="Times New Roman" w:hAnsi="Times New Roman" w:cs="Times New Roman"/>
          <w:bCs/>
          <w:sz w:val="22"/>
          <w:szCs w:val="22"/>
        </w:rPr>
        <w:t>согласия) на передачу информации в иностранный налоговый орган (в случае</w:t>
      </w:r>
      <w:r w:rsidR="00B06461"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принадлежности клиента в категории клиента-иностранного налогоплательщика), Организация вправе в</w:t>
      </w:r>
      <w:r w:rsidR="00B06461"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соответствии с Законом:</w:t>
      </w:r>
    </w:p>
    <w:p w14:paraId="4E2DC218" w14:textId="77777777" w:rsidR="00577896" w:rsidRPr="001E4829" w:rsidRDefault="00B06461" w:rsidP="00F332F2">
      <w:pPr>
        <w:pStyle w:val="ConsPlusNormal"/>
        <w:numPr>
          <w:ilvl w:val="0"/>
          <w:numId w:val="7"/>
        </w:numPr>
        <w:tabs>
          <w:tab w:val="left" w:pos="284"/>
        </w:tabs>
        <w:ind w:left="0" w:firstLine="426"/>
        <w:jc w:val="both"/>
        <w:rPr>
          <w:rFonts w:ascii="Times New Roman" w:hAnsi="Times New Roman" w:cs="Times New Roman"/>
          <w:bCs/>
          <w:sz w:val="22"/>
          <w:szCs w:val="22"/>
        </w:rPr>
      </w:pPr>
      <w:r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отказать клиенту в заключении</w:t>
      </w:r>
      <w:r w:rsidRPr="001E4829">
        <w:rPr>
          <w:rFonts w:ascii="Times New Roman" w:hAnsi="Times New Roman" w:cs="Times New Roman"/>
          <w:bCs/>
          <w:sz w:val="22"/>
          <w:szCs w:val="22"/>
        </w:rPr>
        <w:t xml:space="preserve"> договора</w:t>
      </w:r>
      <w:r w:rsidR="00577896" w:rsidRPr="001E4829">
        <w:rPr>
          <w:rFonts w:ascii="Times New Roman" w:hAnsi="Times New Roman" w:cs="Times New Roman"/>
          <w:bCs/>
          <w:sz w:val="22"/>
          <w:szCs w:val="22"/>
        </w:rPr>
        <w:t>,</w:t>
      </w:r>
      <w:r w:rsidRPr="001E4829">
        <w:rPr>
          <w:rFonts w:ascii="Times New Roman" w:hAnsi="Times New Roman" w:cs="Times New Roman"/>
          <w:bCs/>
          <w:sz w:val="22"/>
          <w:szCs w:val="22"/>
        </w:rPr>
        <w:t xml:space="preserve"> </w:t>
      </w:r>
      <w:r w:rsidR="00577896" w:rsidRPr="001E4829">
        <w:rPr>
          <w:rFonts w:ascii="Times New Roman" w:hAnsi="Times New Roman" w:cs="Times New Roman"/>
          <w:bCs/>
          <w:sz w:val="22"/>
          <w:szCs w:val="22"/>
        </w:rPr>
        <w:t>предусматривающего оказание финансовых услуг;</w:t>
      </w:r>
    </w:p>
    <w:p w14:paraId="4C7BEAD6" w14:textId="77777777" w:rsidR="00577896" w:rsidRPr="003F0E7B" w:rsidRDefault="00577896" w:rsidP="00F332F2">
      <w:pPr>
        <w:pStyle w:val="ConsPlusNormal"/>
        <w:numPr>
          <w:ilvl w:val="0"/>
          <w:numId w:val="7"/>
        </w:numPr>
        <w:tabs>
          <w:tab w:val="left" w:pos="284"/>
        </w:tabs>
        <w:ind w:left="0" w:firstLine="426"/>
        <w:jc w:val="both"/>
        <w:rPr>
          <w:rFonts w:ascii="Times New Roman" w:hAnsi="Times New Roman" w:cs="Times New Roman"/>
          <w:bCs/>
          <w:sz w:val="22"/>
          <w:szCs w:val="22"/>
        </w:rPr>
      </w:pPr>
      <w:r w:rsidRPr="003F0E7B">
        <w:rPr>
          <w:rFonts w:ascii="Times New Roman" w:hAnsi="Times New Roman" w:cs="Times New Roman"/>
          <w:bCs/>
          <w:sz w:val="22"/>
          <w:szCs w:val="22"/>
        </w:rPr>
        <w:t>отказаться от совершения операций, осуществляемых в пользу или по поручению такого</w:t>
      </w:r>
      <w:r w:rsidR="003F0E7B">
        <w:rPr>
          <w:rFonts w:ascii="Times New Roman" w:hAnsi="Times New Roman" w:cs="Times New Roman"/>
          <w:bCs/>
          <w:sz w:val="22"/>
          <w:szCs w:val="22"/>
        </w:rPr>
        <w:t xml:space="preserve"> </w:t>
      </w:r>
      <w:r w:rsidRPr="003F0E7B">
        <w:rPr>
          <w:rFonts w:ascii="Times New Roman" w:hAnsi="Times New Roman" w:cs="Times New Roman"/>
          <w:bCs/>
          <w:sz w:val="22"/>
          <w:szCs w:val="22"/>
        </w:rPr>
        <w:t>клиента по договору, предусматривающему оказание финансовых услуг;</w:t>
      </w:r>
    </w:p>
    <w:p w14:paraId="48ECDE98" w14:textId="77777777" w:rsidR="00577896" w:rsidRPr="003F0E7B" w:rsidRDefault="00577896" w:rsidP="00F332F2">
      <w:pPr>
        <w:pStyle w:val="ConsPlusNormal"/>
        <w:numPr>
          <w:ilvl w:val="0"/>
          <w:numId w:val="7"/>
        </w:numPr>
        <w:tabs>
          <w:tab w:val="left" w:pos="284"/>
        </w:tabs>
        <w:ind w:left="0" w:firstLine="426"/>
        <w:jc w:val="both"/>
        <w:rPr>
          <w:rFonts w:ascii="Times New Roman" w:hAnsi="Times New Roman" w:cs="Times New Roman"/>
          <w:sz w:val="22"/>
          <w:szCs w:val="22"/>
        </w:rPr>
      </w:pPr>
      <w:r w:rsidRPr="003F0E7B">
        <w:rPr>
          <w:rFonts w:ascii="Times New Roman" w:hAnsi="Times New Roman" w:cs="Times New Roman"/>
          <w:bCs/>
          <w:sz w:val="22"/>
          <w:szCs w:val="22"/>
        </w:rPr>
        <w:t>расторгнуть в одностороннем порядке договор, предусматривающий оказание финансовых</w:t>
      </w:r>
      <w:r w:rsidR="003F0E7B" w:rsidRPr="003F0E7B">
        <w:rPr>
          <w:rFonts w:ascii="Times New Roman" w:hAnsi="Times New Roman" w:cs="Times New Roman"/>
          <w:bCs/>
          <w:sz w:val="22"/>
          <w:szCs w:val="22"/>
        </w:rPr>
        <w:t xml:space="preserve"> </w:t>
      </w:r>
      <w:r w:rsidRPr="003F0E7B">
        <w:rPr>
          <w:rFonts w:ascii="Times New Roman" w:hAnsi="Times New Roman" w:cs="Times New Roman"/>
          <w:bCs/>
          <w:sz w:val="22"/>
          <w:szCs w:val="22"/>
        </w:rPr>
        <w:t>услуг, уведомив клиента о принятом решении не позднее дня, следующего за днем принятия</w:t>
      </w:r>
      <w:r w:rsidR="003F0E7B" w:rsidRPr="003F0E7B">
        <w:rPr>
          <w:rFonts w:ascii="Times New Roman" w:hAnsi="Times New Roman" w:cs="Times New Roman"/>
          <w:bCs/>
          <w:sz w:val="22"/>
          <w:szCs w:val="22"/>
        </w:rPr>
        <w:t xml:space="preserve"> </w:t>
      </w:r>
      <w:r w:rsidRPr="003F0E7B">
        <w:rPr>
          <w:rFonts w:ascii="Times New Roman" w:hAnsi="Times New Roman" w:cs="Times New Roman"/>
          <w:bCs/>
          <w:sz w:val="22"/>
          <w:szCs w:val="22"/>
        </w:rPr>
        <w:t>решения.</w:t>
      </w:r>
    </w:p>
    <w:p w14:paraId="422458AB" w14:textId="77777777" w:rsidR="007A559A" w:rsidRPr="001E4829" w:rsidRDefault="00F553A3" w:rsidP="00F332F2">
      <w:pPr>
        <w:pStyle w:val="ConsPlusNormal"/>
        <w:spacing w:before="120" w:after="120"/>
        <w:ind w:firstLine="567"/>
        <w:jc w:val="center"/>
        <w:rPr>
          <w:rFonts w:ascii="Times New Roman" w:hAnsi="Times New Roman" w:cs="Times New Roman"/>
          <w:b/>
          <w:bCs/>
          <w:sz w:val="22"/>
          <w:szCs w:val="22"/>
        </w:rPr>
      </w:pPr>
      <w:r w:rsidRPr="001E4829">
        <w:rPr>
          <w:rFonts w:ascii="Times New Roman" w:hAnsi="Times New Roman" w:cs="Times New Roman"/>
          <w:b/>
          <w:bCs/>
          <w:sz w:val="22"/>
          <w:szCs w:val="22"/>
        </w:rPr>
        <w:t>5</w:t>
      </w:r>
      <w:r w:rsidR="007A559A" w:rsidRPr="001E4829">
        <w:rPr>
          <w:rFonts w:ascii="Times New Roman" w:hAnsi="Times New Roman" w:cs="Times New Roman"/>
          <w:b/>
          <w:bCs/>
          <w:sz w:val="22"/>
          <w:szCs w:val="22"/>
        </w:rPr>
        <w:t>. Заключительные положения</w:t>
      </w:r>
    </w:p>
    <w:p w14:paraId="076A5DBC" w14:textId="77777777" w:rsidR="007A559A" w:rsidRPr="001E4829" w:rsidRDefault="00F553A3"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5</w:t>
      </w:r>
      <w:r w:rsidR="007A559A" w:rsidRPr="001E4829">
        <w:rPr>
          <w:rFonts w:ascii="Times New Roman" w:hAnsi="Times New Roman" w:cs="Times New Roman"/>
          <w:sz w:val="22"/>
          <w:szCs w:val="22"/>
        </w:rPr>
        <w:t>.</w:t>
      </w:r>
      <w:r w:rsidR="00B06461" w:rsidRPr="001E4829">
        <w:rPr>
          <w:rFonts w:ascii="Times New Roman" w:hAnsi="Times New Roman" w:cs="Times New Roman"/>
          <w:sz w:val="22"/>
          <w:szCs w:val="22"/>
        </w:rPr>
        <w:t>1</w:t>
      </w:r>
      <w:r w:rsidR="007A559A" w:rsidRPr="001E4829">
        <w:rPr>
          <w:rFonts w:ascii="Times New Roman" w:hAnsi="Times New Roman" w:cs="Times New Roman"/>
          <w:sz w:val="22"/>
          <w:szCs w:val="22"/>
        </w:rPr>
        <w:t xml:space="preserve">. Настоящий документ в части критериев отнесения клиентов к категории клиента - иностранного налогоплательщика и способов получения от них необходимой информации подлежит изменению Организацией по предписанию Центрального банка Российской Федерации в сроки, им установленные. </w:t>
      </w:r>
    </w:p>
    <w:p w14:paraId="169A9EF6" w14:textId="77777777" w:rsidR="007A559A" w:rsidRPr="001E4829" w:rsidRDefault="00F553A3" w:rsidP="00F332F2">
      <w:pPr>
        <w:pStyle w:val="ConsPlusNormal"/>
        <w:ind w:firstLine="426"/>
        <w:jc w:val="both"/>
        <w:rPr>
          <w:rFonts w:ascii="Times New Roman" w:hAnsi="Times New Roman" w:cs="Times New Roman"/>
          <w:sz w:val="22"/>
          <w:szCs w:val="22"/>
        </w:rPr>
      </w:pPr>
      <w:r w:rsidRPr="001E4829">
        <w:rPr>
          <w:rFonts w:ascii="Times New Roman" w:hAnsi="Times New Roman" w:cs="Times New Roman"/>
          <w:sz w:val="22"/>
          <w:szCs w:val="22"/>
        </w:rPr>
        <w:t>5</w:t>
      </w:r>
      <w:r w:rsidR="007A559A" w:rsidRPr="001E4829">
        <w:rPr>
          <w:rFonts w:ascii="Times New Roman" w:hAnsi="Times New Roman" w:cs="Times New Roman"/>
          <w:sz w:val="22"/>
          <w:szCs w:val="22"/>
        </w:rPr>
        <w:t>.</w:t>
      </w:r>
      <w:r w:rsidR="00B06461" w:rsidRPr="001E4829">
        <w:rPr>
          <w:rFonts w:ascii="Times New Roman" w:hAnsi="Times New Roman" w:cs="Times New Roman"/>
          <w:sz w:val="22"/>
          <w:szCs w:val="22"/>
        </w:rPr>
        <w:t>2</w:t>
      </w:r>
      <w:r w:rsidR="007A559A" w:rsidRPr="001E4829">
        <w:rPr>
          <w:rFonts w:ascii="Times New Roman" w:hAnsi="Times New Roman" w:cs="Times New Roman"/>
          <w:sz w:val="22"/>
          <w:szCs w:val="22"/>
        </w:rPr>
        <w:t xml:space="preserve">. Настоящий документ вступает в силу с момента утверждения его уполномоченным органом Организации. </w:t>
      </w:r>
    </w:p>
    <w:p w14:paraId="44D0F68B" w14:textId="77777777" w:rsidR="007A559A" w:rsidRPr="001E4829" w:rsidRDefault="007A559A" w:rsidP="00323458">
      <w:pPr>
        <w:pStyle w:val="ConsPlusNormal"/>
        <w:ind w:firstLine="567"/>
        <w:jc w:val="both"/>
        <w:rPr>
          <w:rFonts w:ascii="Times New Roman" w:hAnsi="Times New Roman" w:cs="Times New Roman"/>
          <w:sz w:val="22"/>
          <w:szCs w:val="22"/>
        </w:rPr>
      </w:pPr>
    </w:p>
    <w:p w14:paraId="1F8F0EA9" w14:textId="77777777" w:rsidR="00C271A7" w:rsidRPr="001E4829" w:rsidRDefault="00C271A7" w:rsidP="00323458">
      <w:pPr>
        <w:pStyle w:val="ConsPlusNormal"/>
        <w:ind w:firstLine="567"/>
        <w:rPr>
          <w:rFonts w:ascii="Times New Roman" w:hAnsi="Times New Roman" w:cs="Times New Roman"/>
          <w:sz w:val="22"/>
          <w:szCs w:val="22"/>
        </w:rPr>
      </w:pPr>
    </w:p>
    <w:p w14:paraId="4E322CE8" w14:textId="77777777" w:rsidR="00DC5AAC" w:rsidRPr="001E4829" w:rsidRDefault="00DC5AAC" w:rsidP="00323458">
      <w:pPr>
        <w:pStyle w:val="ConsPlusNormal"/>
        <w:ind w:firstLine="0"/>
        <w:rPr>
          <w:rFonts w:ascii="Times New Roman" w:hAnsi="Times New Roman" w:cs="Times New Roman"/>
          <w:sz w:val="22"/>
          <w:szCs w:val="22"/>
        </w:rPr>
      </w:pPr>
    </w:p>
    <w:sectPr w:rsidR="00DC5AAC" w:rsidRPr="001E4829" w:rsidSect="0034344F">
      <w:footerReference w:type="even" r:id="rId8"/>
      <w:footerReference w:type="default" r:id="rId9"/>
      <w:pgSz w:w="11906" w:h="16838"/>
      <w:pgMar w:top="568" w:right="424" w:bottom="567" w:left="85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A0DF" w14:textId="77777777" w:rsidR="005970D9" w:rsidRDefault="005970D9">
      <w:r>
        <w:separator/>
      </w:r>
    </w:p>
  </w:endnote>
  <w:endnote w:type="continuationSeparator" w:id="0">
    <w:p w14:paraId="156EDB37" w14:textId="77777777" w:rsidR="005970D9" w:rsidRDefault="0059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
    <w:altName w:val="Garamond"/>
    <w:panose1 w:val="02020404030301010803"/>
    <w:charset w:val="CC"/>
    <w:family w:val="roman"/>
    <w:pitch w:val="variable"/>
    <w:sig w:usb0="00000287" w:usb1="00000000" w:usb2="00000000" w:usb3="00000000" w:csb0="0000009F" w:csb1="00000000"/>
  </w:font>
  <w:font w:name="@Meiryo UI">
    <w:altName w:val="@MS UI Gothic"/>
    <w:charset w:val="80"/>
    <w:family w:val="swiss"/>
    <w:pitch w:val="variable"/>
    <w:sig w:usb0="E10102FF" w:usb1="EAC7FFFF" w:usb2="0801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8375" w14:textId="77777777" w:rsidR="001945F7" w:rsidRDefault="001945F7" w:rsidP="00D26C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FCE38B" w14:textId="77777777" w:rsidR="001945F7" w:rsidRDefault="001945F7" w:rsidP="00663916">
    <w:pPr>
      <w:pStyle w:val="a5"/>
      <w:ind w:right="360"/>
    </w:pPr>
  </w:p>
  <w:p w14:paraId="09B1FC47" w14:textId="77777777" w:rsidR="001945F7" w:rsidRDefault="001945F7"/>
  <w:p w14:paraId="0C27ECCA" w14:textId="77777777" w:rsidR="001945F7" w:rsidRDefault="001945F7"/>
  <w:p w14:paraId="72B3AF50" w14:textId="77777777" w:rsidR="001945F7" w:rsidRDefault="001945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5DB2" w14:textId="77777777" w:rsidR="001945F7" w:rsidRDefault="001945F7" w:rsidP="0032304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61FA" w14:textId="77777777" w:rsidR="005970D9" w:rsidRDefault="005970D9">
      <w:r>
        <w:separator/>
      </w:r>
    </w:p>
  </w:footnote>
  <w:footnote w:type="continuationSeparator" w:id="0">
    <w:p w14:paraId="17246BB5" w14:textId="77777777" w:rsidR="005970D9" w:rsidRDefault="005970D9">
      <w:r>
        <w:continuationSeparator/>
      </w:r>
    </w:p>
  </w:footnote>
  <w:footnote w:id="1">
    <w:p w14:paraId="50CDE75C" w14:textId="77777777" w:rsidR="00774EB6" w:rsidRPr="00300DB7" w:rsidRDefault="00774EB6" w:rsidP="00DF34E0">
      <w:pPr>
        <w:pStyle w:val="ConsPlusNormal"/>
        <w:widowControl/>
        <w:ind w:firstLine="0"/>
        <w:jc w:val="both"/>
        <w:rPr>
          <w:rFonts w:ascii="Times New Roman" w:hAnsi="Times New Roman" w:cs="Times New Roman"/>
          <w:sz w:val="16"/>
          <w:szCs w:val="16"/>
        </w:rPr>
      </w:pPr>
      <w:r w:rsidRPr="00300DB7">
        <w:rPr>
          <w:rStyle w:val="af8"/>
          <w:rFonts w:ascii="Times New Roman" w:hAnsi="Times New Roman"/>
          <w:sz w:val="16"/>
          <w:szCs w:val="16"/>
        </w:rPr>
        <w:footnoteRef/>
      </w:r>
      <w:r w:rsidRPr="00300DB7">
        <w:rPr>
          <w:rFonts w:ascii="Times New Roman" w:hAnsi="Times New Roman" w:cs="Times New Roman"/>
          <w:sz w:val="16"/>
          <w:szCs w:val="16"/>
        </w:rPr>
        <w:t xml:space="preserve"> </w:t>
      </w:r>
      <w:r w:rsidRPr="00300DB7">
        <w:rPr>
          <w:rFonts w:ascii="Times New Roman" w:hAnsi="Times New Roman" w:cs="Times New Roman"/>
          <w:b/>
          <w:bCs/>
          <w:sz w:val="16"/>
          <w:szCs w:val="16"/>
          <w:lang w:val="en-US"/>
        </w:rPr>
        <w:t>FATCA</w:t>
      </w:r>
      <w:r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lang w:val="en-US"/>
        </w:rPr>
        <w:t>Foreign</w:t>
      </w:r>
      <w:r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lang w:val="en-US"/>
        </w:rPr>
        <w:t>Accounts</w:t>
      </w:r>
      <w:r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lang w:val="en-US"/>
        </w:rPr>
        <w:t>Tax</w:t>
      </w:r>
      <w:r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lang w:val="en-US"/>
        </w:rPr>
        <w:t>Compliance</w:t>
      </w:r>
      <w:r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lang w:val="en-US"/>
        </w:rPr>
        <w:t>Act</w:t>
      </w:r>
      <w:r w:rsidRPr="00300DB7">
        <w:rPr>
          <w:rFonts w:ascii="Times New Roman" w:hAnsi="Times New Roman" w:cs="Times New Roman"/>
          <w:b/>
          <w:bCs/>
          <w:sz w:val="16"/>
          <w:szCs w:val="16"/>
        </w:rPr>
        <w:t xml:space="preserve">) </w:t>
      </w:r>
      <w:r w:rsidR="0034344F" w:rsidRPr="00300DB7">
        <w:rPr>
          <w:rFonts w:ascii="Times New Roman" w:hAnsi="Times New Roman" w:cs="Times New Roman"/>
          <w:b/>
          <w:bCs/>
          <w:sz w:val="16"/>
          <w:szCs w:val="16"/>
        </w:rPr>
        <w:t xml:space="preserve">- </w:t>
      </w:r>
      <w:r w:rsidRPr="00300DB7">
        <w:rPr>
          <w:rFonts w:ascii="Times New Roman" w:hAnsi="Times New Roman" w:cs="Times New Roman"/>
          <w:b/>
          <w:bCs/>
          <w:sz w:val="16"/>
          <w:szCs w:val="16"/>
        </w:rPr>
        <w:t xml:space="preserve">Закон «О выполнении налоговых требований по зарубежным счетам», </w:t>
      </w:r>
      <w:r w:rsidRPr="00300DB7">
        <w:rPr>
          <w:rFonts w:ascii="Times New Roman" w:hAnsi="Times New Roman" w:cs="Times New Roman"/>
          <w:sz w:val="16"/>
          <w:szCs w:val="16"/>
        </w:rPr>
        <w:t xml:space="preserve">который входит в состав пакета экономических мер, </w:t>
      </w:r>
      <w:r w:rsidRPr="00300DB7">
        <w:rPr>
          <w:rFonts w:ascii="Times New Roman" w:hAnsi="Times New Roman" w:cs="Times New Roman"/>
          <w:spacing w:val="-2"/>
          <w:sz w:val="16"/>
          <w:szCs w:val="16"/>
        </w:rPr>
        <w:t xml:space="preserve">направленных </w:t>
      </w:r>
      <w:r w:rsidRPr="00300DB7">
        <w:rPr>
          <w:rFonts w:ascii="Times New Roman" w:hAnsi="Times New Roman" w:cs="Times New Roman"/>
          <w:sz w:val="16"/>
          <w:szCs w:val="16"/>
        </w:rPr>
        <w:t>на поддержание занятости населения США — Hiring Incentives to Restore Employment (HIRE) Act of 2010 г.</w:t>
      </w:r>
    </w:p>
    <w:p w14:paraId="0631A066" w14:textId="77777777" w:rsidR="00774EB6" w:rsidRPr="00300DB7" w:rsidRDefault="00774EB6" w:rsidP="00146305">
      <w:pPr>
        <w:pStyle w:val="ConsPlusNormal"/>
        <w:widowControl/>
        <w:ind w:firstLine="0"/>
        <w:jc w:val="both"/>
        <w:rPr>
          <w:rFonts w:ascii="Times New Roman" w:hAnsi="Times New Roman" w:cs="Times New Roman"/>
          <w:sz w:val="16"/>
          <w:szCs w:val="16"/>
        </w:rPr>
      </w:pPr>
      <w:r w:rsidRPr="00300DB7">
        <w:rPr>
          <w:rFonts w:ascii="Times New Roman" w:hAnsi="Times New Roman" w:cs="Times New Roman"/>
          <w:sz w:val="16"/>
          <w:szCs w:val="16"/>
        </w:rPr>
        <w:t>Основной целью закона FATCA является предотвращение уклонения налоговых резидентов США от уплаты налогов в казну США. В связи с этим, закон FATCA устанавливает ряд требований к иностранным финансовым организациям по раскрытию информации и идентификации налогоплательщиков США, которые направлены на выявление лиц, которые уходят от налогообложения США путем сокрытия своих активов от налоговых органов США.</w:t>
      </w:r>
    </w:p>
    <w:p w14:paraId="38E312B7" w14:textId="77777777" w:rsidR="007E5DA8" w:rsidRPr="00300DB7" w:rsidRDefault="00774EB6" w:rsidP="00146305">
      <w:pPr>
        <w:pStyle w:val="ConsPlusNormal"/>
        <w:widowControl/>
        <w:ind w:firstLine="0"/>
        <w:jc w:val="both"/>
        <w:rPr>
          <w:rFonts w:ascii="Times New Roman" w:hAnsi="Times New Roman" w:cs="Times New Roman"/>
          <w:sz w:val="16"/>
          <w:szCs w:val="16"/>
        </w:rPr>
      </w:pPr>
      <w:r w:rsidRPr="00300DB7">
        <w:rPr>
          <w:rFonts w:ascii="Times New Roman" w:hAnsi="Times New Roman" w:cs="Times New Roman"/>
          <w:sz w:val="16"/>
          <w:szCs w:val="16"/>
        </w:rPr>
        <w:t>Подробную информацию о FATCA можно найти на официальном сайте Налогового ведомства США по адресу</w:t>
      </w:r>
      <w:r w:rsidR="001926CE" w:rsidRPr="00300DB7">
        <w:rPr>
          <w:rFonts w:ascii="Times New Roman" w:hAnsi="Times New Roman" w:cs="Times New Roman"/>
          <w:sz w:val="16"/>
          <w:szCs w:val="16"/>
        </w:rPr>
        <w:t xml:space="preserve"> </w:t>
      </w:r>
      <w:hyperlink r:id="rId1" w:history="1">
        <w:r w:rsidR="001926CE" w:rsidRPr="00300DB7">
          <w:rPr>
            <w:rStyle w:val="a8"/>
            <w:rFonts w:ascii="Times New Roman" w:hAnsi="Times New Roman"/>
            <w:sz w:val="16"/>
            <w:szCs w:val="16"/>
          </w:rPr>
          <w:t>https://www.irs.gov/ru</w:t>
        </w:r>
      </w:hyperlink>
      <w:r w:rsidR="001926CE" w:rsidRPr="00300DB7">
        <w:rPr>
          <w:rFonts w:ascii="Times New Roman" w:hAnsi="Times New Roman" w:cs="Times New Roman"/>
          <w:sz w:val="16"/>
          <w:szCs w:val="16"/>
        </w:rPr>
        <w:t xml:space="preserve"> </w:t>
      </w:r>
    </w:p>
  </w:footnote>
  <w:footnote w:id="2">
    <w:p w14:paraId="7A51D004" w14:textId="77777777" w:rsidR="007E5DA8" w:rsidRPr="00300DB7" w:rsidRDefault="00DF34E0" w:rsidP="00DF34E0">
      <w:pPr>
        <w:pStyle w:val="ConsPlusNormal"/>
        <w:widowControl/>
        <w:ind w:firstLine="0"/>
        <w:jc w:val="both"/>
        <w:rPr>
          <w:rFonts w:ascii="Times New Roman" w:hAnsi="Times New Roman" w:cs="Times New Roman"/>
          <w:sz w:val="16"/>
          <w:szCs w:val="16"/>
        </w:rPr>
      </w:pPr>
      <w:r w:rsidRPr="00300DB7">
        <w:rPr>
          <w:rStyle w:val="af8"/>
          <w:rFonts w:ascii="Times New Roman" w:hAnsi="Times New Roman"/>
          <w:sz w:val="16"/>
          <w:szCs w:val="16"/>
        </w:rPr>
        <w:footnoteRef/>
      </w:r>
      <w:r w:rsidRPr="00300DB7">
        <w:rPr>
          <w:rFonts w:ascii="Times New Roman" w:hAnsi="Times New Roman" w:cs="Times New Roman"/>
          <w:sz w:val="16"/>
          <w:szCs w:val="16"/>
        </w:rPr>
        <w:t xml:space="preserve"> </w:t>
      </w:r>
      <w:r w:rsidRPr="00300DB7">
        <w:rPr>
          <w:rFonts w:ascii="Times New Roman" w:hAnsi="Times New Roman" w:cs="Times New Roman"/>
          <w:b/>
          <w:sz w:val="16"/>
          <w:szCs w:val="16"/>
        </w:rPr>
        <w:t xml:space="preserve">CRS (Common Reporting Standard) </w:t>
      </w:r>
      <w:r w:rsidR="00300DB7">
        <w:rPr>
          <w:rFonts w:ascii="Times New Roman" w:hAnsi="Times New Roman" w:cs="Times New Roman"/>
          <w:b/>
          <w:sz w:val="16"/>
          <w:szCs w:val="16"/>
        </w:rPr>
        <w:t xml:space="preserve">- </w:t>
      </w:r>
      <w:r w:rsidRPr="00300DB7">
        <w:rPr>
          <w:rFonts w:ascii="Times New Roman" w:hAnsi="Times New Roman" w:cs="Times New Roman"/>
          <w:b/>
          <w:sz w:val="16"/>
          <w:szCs w:val="16"/>
        </w:rPr>
        <w:t>Стандарт по автоматическому обмену информацией о финансовых счетах, разработанный ОЭСР (Организация экономического сотрудничества и развития)</w:t>
      </w:r>
      <w:r w:rsidRPr="00300DB7">
        <w:rPr>
          <w:rFonts w:ascii="Times New Roman" w:hAnsi="Times New Roman" w:cs="Times New Roman"/>
          <w:sz w:val="16"/>
          <w:szCs w:val="16"/>
        </w:rPr>
        <w:t xml:space="preserve"> направлен на предотвращение глобального уклонения от уплаты налогов с использованием офшорных юрисдикций и обеспечения прозрачности информации.</w:t>
      </w:r>
    </w:p>
  </w:footnote>
  <w:footnote w:id="3">
    <w:p w14:paraId="2FA62BFB" w14:textId="77777777" w:rsidR="007E5DA8" w:rsidRPr="00300DB7" w:rsidRDefault="004D6846" w:rsidP="007B15ED">
      <w:pPr>
        <w:shd w:val="clear" w:color="auto" w:fill="FFFFFF"/>
        <w:ind w:right="136"/>
        <w:jc w:val="both"/>
        <w:rPr>
          <w:sz w:val="16"/>
          <w:szCs w:val="16"/>
        </w:rPr>
      </w:pPr>
      <w:r w:rsidRPr="00300DB7">
        <w:rPr>
          <w:rStyle w:val="af8"/>
          <w:sz w:val="16"/>
          <w:szCs w:val="16"/>
        </w:rPr>
        <w:footnoteRef/>
      </w:r>
      <w:r w:rsidRPr="00300DB7">
        <w:rPr>
          <w:sz w:val="16"/>
          <w:szCs w:val="16"/>
        </w:rPr>
        <w:t xml:space="preserve"> </w:t>
      </w:r>
      <w:r w:rsidRPr="00300DB7">
        <w:rPr>
          <w:b/>
          <w:bCs/>
          <w:spacing w:val="-1"/>
          <w:sz w:val="16"/>
          <w:szCs w:val="16"/>
        </w:rPr>
        <w:t xml:space="preserve">На сайте ФНС </w:t>
      </w:r>
      <w:r w:rsidRPr="00300DB7">
        <w:rPr>
          <w:spacing w:val="-1"/>
          <w:sz w:val="16"/>
          <w:szCs w:val="16"/>
        </w:rPr>
        <w:t xml:space="preserve">в информационно-телекоммукационной сети Интернет в подразделе «Открытые базы данных иностранных </w:t>
      </w:r>
      <w:r w:rsidRPr="00300DB7">
        <w:rPr>
          <w:spacing w:val="-3"/>
          <w:sz w:val="16"/>
          <w:szCs w:val="16"/>
        </w:rPr>
        <w:t xml:space="preserve">государств» раздела «Международное сотрудничество» размещены ссылки на официальные сайты государственных органов </w:t>
      </w:r>
      <w:r w:rsidRPr="00300DB7">
        <w:rPr>
          <w:sz w:val="16"/>
          <w:szCs w:val="16"/>
        </w:rPr>
        <w:t xml:space="preserve">иностранных государств, осуществляющих регистрацию юридических лиц, </w:t>
      </w:r>
      <w:r w:rsidRPr="00300DB7">
        <w:rPr>
          <w:b/>
          <w:bCs/>
          <w:sz w:val="16"/>
          <w:szCs w:val="16"/>
        </w:rPr>
        <w:t>позволяющие проверить факт регистрации юридических лиц иностранных государств</w:t>
      </w:r>
      <w:r w:rsidRPr="00300DB7">
        <w:rPr>
          <w:sz w:val="16"/>
          <w:szCs w:val="16"/>
        </w:rPr>
        <w:t>.</w:t>
      </w:r>
    </w:p>
  </w:footnote>
  <w:footnote w:id="4">
    <w:p w14:paraId="14F1FFD9" w14:textId="77777777" w:rsidR="007E5DA8" w:rsidRPr="00300DB7" w:rsidRDefault="00165DDE">
      <w:pPr>
        <w:pStyle w:val="ac"/>
        <w:rPr>
          <w:sz w:val="16"/>
          <w:szCs w:val="16"/>
        </w:rPr>
      </w:pPr>
      <w:r w:rsidRPr="00300DB7">
        <w:rPr>
          <w:rStyle w:val="af8"/>
          <w:sz w:val="16"/>
          <w:szCs w:val="16"/>
        </w:rPr>
        <w:footnoteRef/>
      </w:r>
      <w:r w:rsidR="006874D5" w:rsidRPr="00300DB7">
        <w:rPr>
          <w:sz w:val="16"/>
          <w:szCs w:val="16"/>
        </w:rPr>
        <w:t xml:space="preserve"> </w:t>
      </w:r>
      <w:r w:rsidR="006874D5" w:rsidRPr="00300DB7">
        <w:rPr>
          <w:iCs/>
          <w:sz w:val="16"/>
          <w:szCs w:val="16"/>
        </w:rPr>
        <w:t>Подробная информация о видах форм</w:t>
      </w:r>
      <w:r w:rsidR="001926CE" w:rsidRPr="00300DB7">
        <w:rPr>
          <w:iCs/>
          <w:sz w:val="16"/>
          <w:szCs w:val="16"/>
        </w:rPr>
        <w:t xml:space="preserve"> самосертификации</w:t>
      </w:r>
      <w:r w:rsidR="006874D5" w:rsidRPr="00300DB7">
        <w:rPr>
          <w:iCs/>
          <w:sz w:val="16"/>
          <w:szCs w:val="16"/>
        </w:rPr>
        <w:t xml:space="preserve"> и порядке заполнения</w:t>
      </w:r>
      <w:r w:rsidRPr="00300DB7">
        <w:rPr>
          <w:sz w:val="16"/>
          <w:szCs w:val="16"/>
        </w:rPr>
        <w:t xml:space="preserve"> </w:t>
      </w:r>
      <w:hyperlink r:id="rId2" w:history="1">
        <w:r w:rsidRPr="00300DB7">
          <w:rPr>
            <w:rStyle w:val="a8"/>
            <w:iCs/>
            <w:sz w:val="16"/>
            <w:szCs w:val="16"/>
            <w:shd w:val="clear" w:color="auto" w:fill="FFFFFF"/>
          </w:rPr>
          <w:t>https://www.irs.gov/ru/forms-instructions</w:t>
        </w:r>
      </w:hyperlink>
      <w:r w:rsidRPr="00300DB7">
        <w:rPr>
          <w:iCs/>
          <w:color w:val="333333"/>
          <w:sz w:val="16"/>
          <w:szCs w:val="16"/>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2C5"/>
    <w:multiLevelType w:val="multilevel"/>
    <w:tmpl w:val="274E3E2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5A34D1"/>
    <w:multiLevelType w:val="hybridMultilevel"/>
    <w:tmpl w:val="D23CECE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816542E"/>
    <w:multiLevelType w:val="hybridMultilevel"/>
    <w:tmpl w:val="4F283D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E412F8"/>
    <w:multiLevelType w:val="hybridMultilevel"/>
    <w:tmpl w:val="A4200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AAA17F4"/>
    <w:multiLevelType w:val="hybridMultilevel"/>
    <w:tmpl w:val="4FB6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76502"/>
    <w:multiLevelType w:val="hybridMultilevel"/>
    <w:tmpl w:val="94CCC0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5C7A32"/>
    <w:multiLevelType w:val="hybridMultilevel"/>
    <w:tmpl w:val="916A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51944"/>
    <w:multiLevelType w:val="hybridMultilevel"/>
    <w:tmpl w:val="1CEAA9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04D36"/>
    <w:multiLevelType w:val="hybridMultilevel"/>
    <w:tmpl w:val="CFF2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07D18"/>
    <w:multiLevelType w:val="hybridMultilevel"/>
    <w:tmpl w:val="8A7C2C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4824469D"/>
    <w:multiLevelType w:val="singleLevel"/>
    <w:tmpl w:val="5E9036C0"/>
    <w:lvl w:ilvl="0">
      <w:start w:val="1"/>
      <w:numFmt w:val="decimal"/>
      <w:lvlText w:val="%1)"/>
      <w:legacy w:legacy="1" w:legacySpace="0" w:legacyIndent="427"/>
      <w:lvlJc w:val="left"/>
      <w:rPr>
        <w:rFonts w:ascii="Arial" w:hAnsi="Arial" w:cs="Arial" w:hint="default"/>
      </w:rPr>
    </w:lvl>
  </w:abstractNum>
  <w:abstractNum w:abstractNumId="11" w15:restartNumberingAfterBreak="0">
    <w:nsid w:val="49370BBC"/>
    <w:multiLevelType w:val="hybridMultilevel"/>
    <w:tmpl w:val="A7BC88D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A97AD5"/>
    <w:multiLevelType w:val="hybridMultilevel"/>
    <w:tmpl w:val="C3089E82"/>
    <w:lvl w:ilvl="0" w:tplc="A2F2A0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DEE6F23"/>
    <w:multiLevelType w:val="hybridMultilevel"/>
    <w:tmpl w:val="E496F86A"/>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2427510"/>
    <w:multiLevelType w:val="multilevel"/>
    <w:tmpl w:val="8E18D6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5184915"/>
    <w:multiLevelType w:val="hybridMultilevel"/>
    <w:tmpl w:val="BDBE97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68C7463"/>
    <w:multiLevelType w:val="hybridMultilevel"/>
    <w:tmpl w:val="C3089E82"/>
    <w:lvl w:ilvl="0" w:tplc="A2F2A0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56C91FAE"/>
    <w:multiLevelType w:val="hybridMultilevel"/>
    <w:tmpl w:val="69101534"/>
    <w:lvl w:ilvl="0" w:tplc="7F6E3728">
      <w:start w:val="1"/>
      <w:numFmt w:val="decimal"/>
      <w:lvlText w:val="%1."/>
      <w:lvlJc w:val="left"/>
      <w:pPr>
        <w:ind w:left="413" w:hanging="360"/>
      </w:pPr>
      <w:rPr>
        <w:rFonts w:ascii="Arial" w:hAnsi="Arial" w:cs="Times New Roman" w:hint="default"/>
      </w:rPr>
    </w:lvl>
    <w:lvl w:ilvl="1" w:tplc="04190019" w:tentative="1">
      <w:start w:val="1"/>
      <w:numFmt w:val="lowerLetter"/>
      <w:lvlText w:val="%2."/>
      <w:lvlJc w:val="left"/>
      <w:pPr>
        <w:ind w:left="1133" w:hanging="360"/>
      </w:pPr>
      <w:rPr>
        <w:rFonts w:cs="Times New Roman"/>
      </w:rPr>
    </w:lvl>
    <w:lvl w:ilvl="2" w:tplc="0419001B" w:tentative="1">
      <w:start w:val="1"/>
      <w:numFmt w:val="lowerRoman"/>
      <w:lvlText w:val="%3."/>
      <w:lvlJc w:val="right"/>
      <w:pPr>
        <w:ind w:left="1853" w:hanging="180"/>
      </w:pPr>
      <w:rPr>
        <w:rFonts w:cs="Times New Roman"/>
      </w:rPr>
    </w:lvl>
    <w:lvl w:ilvl="3" w:tplc="0419000F" w:tentative="1">
      <w:start w:val="1"/>
      <w:numFmt w:val="decimal"/>
      <w:lvlText w:val="%4."/>
      <w:lvlJc w:val="left"/>
      <w:pPr>
        <w:ind w:left="2573" w:hanging="360"/>
      </w:pPr>
      <w:rPr>
        <w:rFonts w:cs="Times New Roman"/>
      </w:rPr>
    </w:lvl>
    <w:lvl w:ilvl="4" w:tplc="04190019" w:tentative="1">
      <w:start w:val="1"/>
      <w:numFmt w:val="lowerLetter"/>
      <w:lvlText w:val="%5."/>
      <w:lvlJc w:val="left"/>
      <w:pPr>
        <w:ind w:left="3293" w:hanging="360"/>
      </w:pPr>
      <w:rPr>
        <w:rFonts w:cs="Times New Roman"/>
      </w:rPr>
    </w:lvl>
    <w:lvl w:ilvl="5" w:tplc="0419001B" w:tentative="1">
      <w:start w:val="1"/>
      <w:numFmt w:val="lowerRoman"/>
      <w:lvlText w:val="%6."/>
      <w:lvlJc w:val="right"/>
      <w:pPr>
        <w:ind w:left="4013" w:hanging="180"/>
      </w:pPr>
      <w:rPr>
        <w:rFonts w:cs="Times New Roman"/>
      </w:rPr>
    </w:lvl>
    <w:lvl w:ilvl="6" w:tplc="0419000F" w:tentative="1">
      <w:start w:val="1"/>
      <w:numFmt w:val="decimal"/>
      <w:lvlText w:val="%7."/>
      <w:lvlJc w:val="left"/>
      <w:pPr>
        <w:ind w:left="4733" w:hanging="360"/>
      </w:pPr>
      <w:rPr>
        <w:rFonts w:cs="Times New Roman"/>
      </w:rPr>
    </w:lvl>
    <w:lvl w:ilvl="7" w:tplc="04190019" w:tentative="1">
      <w:start w:val="1"/>
      <w:numFmt w:val="lowerLetter"/>
      <w:lvlText w:val="%8."/>
      <w:lvlJc w:val="left"/>
      <w:pPr>
        <w:ind w:left="5453" w:hanging="360"/>
      </w:pPr>
      <w:rPr>
        <w:rFonts w:cs="Times New Roman"/>
      </w:rPr>
    </w:lvl>
    <w:lvl w:ilvl="8" w:tplc="0419001B" w:tentative="1">
      <w:start w:val="1"/>
      <w:numFmt w:val="lowerRoman"/>
      <w:lvlText w:val="%9."/>
      <w:lvlJc w:val="right"/>
      <w:pPr>
        <w:ind w:left="6173" w:hanging="180"/>
      </w:pPr>
      <w:rPr>
        <w:rFonts w:cs="Times New Roman"/>
      </w:rPr>
    </w:lvl>
  </w:abstractNum>
  <w:abstractNum w:abstractNumId="18" w15:restartNumberingAfterBreak="0">
    <w:nsid w:val="5A5962B9"/>
    <w:multiLevelType w:val="hybridMultilevel"/>
    <w:tmpl w:val="D76842A8"/>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9" w15:restartNumberingAfterBreak="0">
    <w:nsid w:val="61316706"/>
    <w:multiLevelType w:val="hybridMultilevel"/>
    <w:tmpl w:val="61C2CC32"/>
    <w:lvl w:ilvl="0" w:tplc="4AC6F122">
      <w:start w:val="1"/>
      <w:numFmt w:val="upperRoman"/>
      <w:lvlText w:val="%1."/>
      <w:lvlJc w:val="left"/>
      <w:pPr>
        <w:ind w:left="1004" w:hanging="720"/>
      </w:pPr>
      <w:rPr>
        <w:rFonts w:eastAsia="Times New Roman" w:cs="Times New Roman" w:hint="default"/>
        <w:b/>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64612192"/>
    <w:multiLevelType w:val="hybridMultilevel"/>
    <w:tmpl w:val="06EE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47E7"/>
    <w:multiLevelType w:val="hybridMultilevel"/>
    <w:tmpl w:val="EC38B8B2"/>
    <w:lvl w:ilvl="0" w:tplc="0419000F">
      <w:start w:val="1"/>
      <w:numFmt w:val="decimal"/>
      <w:lvlText w:val="%1."/>
      <w:lvlJc w:val="left"/>
      <w:pPr>
        <w:ind w:left="1023" w:hanging="1023"/>
      </w:pPr>
      <w:rPr>
        <w:rFonts w:cs="Times New Roman" w:hint="default"/>
        <w:b w:val="0"/>
        <w:sz w:val="24"/>
        <w:szCs w:val="24"/>
      </w:rPr>
    </w:lvl>
    <w:lvl w:ilvl="1" w:tplc="040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6D11D45"/>
    <w:multiLevelType w:val="hybridMultilevel"/>
    <w:tmpl w:val="208023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4631A7"/>
    <w:multiLevelType w:val="hybridMultilevel"/>
    <w:tmpl w:val="244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955E6"/>
    <w:multiLevelType w:val="multilevel"/>
    <w:tmpl w:val="30BE6BE0"/>
    <w:lvl w:ilvl="0">
      <w:start w:val="1"/>
      <w:numFmt w:val="decimal"/>
      <w:lvlText w:val="%1."/>
      <w:lvlJc w:val="left"/>
      <w:pPr>
        <w:ind w:left="720" w:hanging="360"/>
      </w:pPr>
      <w:rPr>
        <w:rFonts w:cs="Times New Roman" w:hint="default"/>
      </w:rPr>
    </w:lvl>
    <w:lvl w:ilvl="1">
      <w:start w:val="9"/>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69414367"/>
    <w:multiLevelType w:val="multilevel"/>
    <w:tmpl w:val="F2CC22B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C036C15"/>
    <w:multiLevelType w:val="multilevel"/>
    <w:tmpl w:val="61BE27C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8B4477"/>
    <w:multiLevelType w:val="singleLevel"/>
    <w:tmpl w:val="8DBE3F94"/>
    <w:lvl w:ilvl="0">
      <w:start w:val="1"/>
      <w:numFmt w:val="decimal"/>
      <w:lvlText w:val="%1)"/>
      <w:legacy w:legacy="1" w:legacySpace="0" w:legacyIndent="360"/>
      <w:lvlJc w:val="left"/>
      <w:rPr>
        <w:rFonts w:ascii="Arial" w:hAnsi="Arial" w:cs="Arial" w:hint="default"/>
      </w:rPr>
    </w:lvl>
  </w:abstractNum>
  <w:abstractNum w:abstractNumId="28" w15:restartNumberingAfterBreak="0">
    <w:nsid w:val="7D4760A7"/>
    <w:multiLevelType w:val="multilevel"/>
    <w:tmpl w:val="30BE6BE0"/>
    <w:lvl w:ilvl="0">
      <w:start w:val="1"/>
      <w:numFmt w:val="decimal"/>
      <w:lvlText w:val="%1."/>
      <w:lvlJc w:val="left"/>
      <w:pPr>
        <w:ind w:left="720" w:hanging="360"/>
      </w:pPr>
      <w:rPr>
        <w:rFonts w:cs="Times New Roman" w:hint="default"/>
      </w:rPr>
    </w:lvl>
    <w:lvl w:ilvl="1">
      <w:start w:val="9"/>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4"/>
  </w:num>
  <w:num w:numId="2">
    <w:abstractNumId w:val="25"/>
  </w:num>
  <w:num w:numId="3">
    <w:abstractNumId w:val="7"/>
  </w:num>
  <w:num w:numId="4">
    <w:abstractNumId w:val="16"/>
  </w:num>
  <w:num w:numId="5">
    <w:abstractNumId w:val="22"/>
  </w:num>
  <w:num w:numId="6">
    <w:abstractNumId w:val="9"/>
  </w:num>
  <w:num w:numId="7">
    <w:abstractNumId w:val="15"/>
  </w:num>
  <w:num w:numId="8">
    <w:abstractNumId w:val="12"/>
  </w:num>
  <w:num w:numId="9">
    <w:abstractNumId w:val="27"/>
  </w:num>
  <w:num w:numId="10">
    <w:abstractNumId w:val="10"/>
  </w:num>
  <w:num w:numId="11">
    <w:abstractNumId w:val="17"/>
  </w:num>
  <w:num w:numId="12">
    <w:abstractNumId w:val="3"/>
  </w:num>
  <w:num w:numId="13">
    <w:abstractNumId w:val="2"/>
  </w:num>
  <w:num w:numId="14">
    <w:abstractNumId w:val="28"/>
  </w:num>
  <w:num w:numId="15">
    <w:abstractNumId w:val="5"/>
  </w:num>
  <w:num w:numId="16">
    <w:abstractNumId w:val="4"/>
  </w:num>
  <w:num w:numId="17">
    <w:abstractNumId w:val="23"/>
  </w:num>
  <w:num w:numId="18">
    <w:abstractNumId w:val="6"/>
  </w:num>
  <w:num w:numId="19">
    <w:abstractNumId w:val="8"/>
  </w:num>
  <w:num w:numId="20">
    <w:abstractNumId w:val="20"/>
  </w:num>
  <w:num w:numId="21">
    <w:abstractNumId w:val="26"/>
  </w:num>
  <w:num w:numId="22">
    <w:abstractNumId w:val="1"/>
  </w:num>
  <w:num w:numId="23">
    <w:abstractNumId w:val="13"/>
  </w:num>
  <w:num w:numId="24">
    <w:abstractNumId w:val="0"/>
  </w:num>
  <w:num w:numId="25">
    <w:abstractNumId w:val="24"/>
  </w:num>
  <w:num w:numId="26">
    <w:abstractNumId w:val="11"/>
  </w:num>
  <w:num w:numId="27">
    <w:abstractNumId w:val="21"/>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53F"/>
    <w:rsid w:val="00007811"/>
    <w:rsid w:val="000153FD"/>
    <w:rsid w:val="00032939"/>
    <w:rsid w:val="0004522D"/>
    <w:rsid w:val="0004623E"/>
    <w:rsid w:val="00055093"/>
    <w:rsid w:val="000568A2"/>
    <w:rsid w:val="000577E8"/>
    <w:rsid w:val="00063AA4"/>
    <w:rsid w:val="00074F87"/>
    <w:rsid w:val="00097892"/>
    <w:rsid w:val="000A6F92"/>
    <w:rsid w:val="000C20E7"/>
    <w:rsid w:val="000E3CC6"/>
    <w:rsid w:val="000F174B"/>
    <w:rsid w:val="000F288A"/>
    <w:rsid w:val="001027A9"/>
    <w:rsid w:val="00107CBE"/>
    <w:rsid w:val="001123BF"/>
    <w:rsid w:val="001400B0"/>
    <w:rsid w:val="00146305"/>
    <w:rsid w:val="00152F8C"/>
    <w:rsid w:val="001617A4"/>
    <w:rsid w:val="00165DDE"/>
    <w:rsid w:val="001672BA"/>
    <w:rsid w:val="0019153F"/>
    <w:rsid w:val="00191A5D"/>
    <w:rsid w:val="00191E02"/>
    <w:rsid w:val="001926CE"/>
    <w:rsid w:val="001945F7"/>
    <w:rsid w:val="001C120D"/>
    <w:rsid w:val="001C3478"/>
    <w:rsid w:val="001D5FB6"/>
    <w:rsid w:val="001E1468"/>
    <w:rsid w:val="001E2B3D"/>
    <w:rsid w:val="001E2B42"/>
    <w:rsid w:val="001E3B0C"/>
    <w:rsid w:val="001E4829"/>
    <w:rsid w:val="001F5E1F"/>
    <w:rsid w:val="002042FB"/>
    <w:rsid w:val="0021350F"/>
    <w:rsid w:val="002170F9"/>
    <w:rsid w:val="002306B8"/>
    <w:rsid w:val="0024567F"/>
    <w:rsid w:val="002505DD"/>
    <w:rsid w:val="00267180"/>
    <w:rsid w:val="00281B38"/>
    <w:rsid w:val="002861C5"/>
    <w:rsid w:val="002904E5"/>
    <w:rsid w:val="002950CB"/>
    <w:rsid w:val="002A0C17"/>
    <w:rsid w:val="002C2F8C"/>
    <w:rsid w:val="002F6427"/>
    <w:rsid w:val="00300DB7"/>
    <w:rsid w:val="00304E8E"/>
    <w:rsid w:val="0032304F"/>
    <w:rsid w:val="00323458"/>
    <w:rsid w:val="00324379"/>
    <w:rsid w:val="003271CF"/>
    <w:rsid w:val="00331EFC"/>
    <w:rsid w:val="0034344F"/>
    <w:rsid w:val="00352D8C"/>
    <w:rsid w:val="00353AF3"/>
    <w:rsid w:val="00354218"/>
    <w:rsid w:val="003908C9"/>
    <w:rsid w:val="003A5BE9"/>
    <w:rsid w:val="003A5FA9"/>
    <w:rsid w:val="003B70DE"/>
    <w:rsid w:val="003D7251"/>
    <w:rsid w:val="003F0E7B"/>
    <w:rsid w:val="003F1F4C"/>
    <w:rsid w:val="004002FB"/>
    <w:rsid w:val="004018F3"/>
    <w:rsid w:val="004035A9"/>
    <w:rsid w:val="00410559"/>
    <w:rsid w:val="0042319F"/>
    <w:rsid w:val="004309BB"/>
    <w:rsid w:val="00450DED"/>
    <w:rsid w:val="00456FEC"/>
    <w:rsid w:val="004572DD"/>
    <w:rsid w:val="0046245F"/>
    <w:rsid w:val="004731C4"/>
    <w:rsid w:val="00482111"/>
    <w:rsid w:val="00483860"/>
    <w:rsid w:val="004B30E2"/>
    <w:rsid w:val="004D010C"/>
    <w:rsid w:val="004D6846"/>
    <w:rsid w:val="004E264F"/>
    <w:rsid w:val="004E7810"/>
    <w:rsid w:val="005132CA"/>
    <w:rsid w:val="00535889"/>
    <w:rsid w:val="00544CF2"/>
    <w:rsid w:val="00562E33"/>
    <w:rsid w:val="00564AFD"/>
    <w:rsid w:val="00564C27"/>
    <w:rsid w:val="005675EE"/>
    <w:rsid w:val="005701BF"/>
    <w:rsid w:val="0057264D"/>
    <w:rsid w:val="00577896"/>
    <w:rsid w:val="00585A89"/>
    <w:rsid w:val="00591206"/>
    <w:rsid w:val="00593615"/>
    <w:rsid w:val="00596077"/>
    <w:rsid w:val="005970D9"/>
    <w:rsid w:val="005A272C"/>
    <w:rsid w:val="005E6BAD"/>
    <w:rsid w:val="00617270"/>
    <w:rsid w:val="00624741"/>
    <w:rsid w:val="0062474D"/>
    <w:rsid w:val="00625E14"/>
    <w:rsid w:val="00635FA5"/>
    <w:rsid w:val="00641DF6"/>
    <w:rsid w:val="006448A8"/>
    <w:rsid w:val="00663916"/>
    <w:rsid w:val="00665198"/>
    <w:rsid w:val="006874D5"/>
    <w:rsid w:val="0069042B"/>
    <w:rsid w:val="0069173F"/>
    <w:rsid w:val="00692611"/>
    <w:rsid w:val="0069304C"/>
    <w:rsid w:val="00693428"/>
    <w:rsid w:val="006A5521"/>
    <w:rsid w:val="006A7487"/>
    <w:rsid w:val="006B6A1E"/>
    <w:rsid w:val="006C7F28"/>
    <w:rsid w:val="006D1942"/>
    <w:rsid w:val="006D4070"/>
    <w:rsid w:val="006F27B7"/>
    <w:rsid w:val="006F4764"/>
    <w:rsid w:val="00716EE4"/>
    <w:rsid w:val="00724DAC"/>
    <w:rsid w:val="0073046B"/>
    <w:rsid w:val="007329F2"/>
    <w:rsid w:val="00735332"/>
    <w:rsid w:val="00774B4B"/>
    <w:rsid w:val="00774EB6"/>
    <w:rsid w:val="00780EF3"/>
    <w:rsid w:val="00795106"/>
    <w:rsid w:val="007A559A"/>
    <w:rsid w:val="007A6C98"/>
    <w:rsid w:val="007B15ED"/>
    <w:rsid w:val="007B1FAA"/>
    <w:rsid w:val="007B210F"/>
    <w:rsid w:val="007C2BDF"/>
    <w:rsid w:val="007C729A"/>
    <w:rsid w:val="007D1331"/>
    <w:rsid w:val="007D1CE4"/>
    <w:rsid w:val="007D2BAE"/>
    <w:rsid w:val="007D3134"/>
    <w:rsid w:val="007D4914"/>
    <w:rsid w:val="007E323F"/>
    <w:rsid w:val="007E5DA8"/>
    <w:rsid w:val="00802532"/>
    <w:rsid w:val="00844869"/>
    <w:rsid w:val="00845A0D"/>
    <w:rsid w:val="008472A9"/>
    <w:rsid w:val="008662D5"/>
    <w:rsid w:val="008770D0"/>
    <w:rsid w:val="0088049D"/>
    <w:rsid w:val="008825DC"/>
    <w:rsid w:val="00884F5E"/>
    <w:rsid w:val="00885A59"/>
    <w:rsid w:val="00894FCA"/>
    <w:rsid w:val="008A7B0E"/>
    <w:rsid w:val="008B34CB"/>
    <w:rsid w:val="008B7574"/>
    <w:rsid w:val="008C3627"/>
    <w:rsid w:val="008F0931"/>
    <w:rsid w:val="008F4F53"/>
    <w:rsid w:val="008F670D"/>
    <w:rsid w:val="00907FE7"/>
    <w:rsid w:val="009129F2"/>
    <w:rsid w:val="00922CDA"/>
    <w:rsid w:val="009278FF"/>
    <w:rsid w:val="0093528F"/>
    <w:rsid w:val="0094032F"/>
    <w:rsid w:val="009609FC"/>
    <w:rsid w:val="009A07F8"/>
    <w:rsid w:val="009A4EB8"/>
    <w:rsid w:val="009B3371"/>
    <w:rsid w:val="009B7385"/>
    <w:rsid w:val="009C21B7"/>
    <w:rsid w:val="009C5013"/>
    <w:rsid w:val="009C53D6"/>
    <w:rsid w:val="009C569D"/>
    <w:rsid w:val="009E3922"/>
    <w:rsid w:val="009F1CBB"/>
    <w:rsid w:val="00A208DC"/>
    <w:rsid w:val="00A2305B"/>
    <w:rsid w:val="00A23CA0"/>
    <w:rsid w:val="00A252EA"/>
    <w:rsid w:val="00A326E0"/>
    <w:rsid w:val="00A331A7"/>
    <w:rsid w:val="00A333A7"/>
    <w:rsid w:val="00A605E5"/>
    <w:rsid w:val="00A66D37"/>
    <w:rsid w:val="00A72EFD"/>
    <w:rsid w:val="00A87E0A"/>
    <w:rsid w:val="00AB7F3A"/>
    <w:rsid w:val="00AE0ACE"/>
    <w:rsid w:val="00B01E0D"/>
    <w:rsid w:val="00B06461"/>
    <w:rsid w:val="00B12291"/>
    <w:rsid w:val="00B140F1"/>
    <w:rsid w:val="00B21227"/>
    <w:rsid w:val="00B25661"/>
    <w:rsid w:val="00B3047B"/>
    <w:rsid w:val="00B4055C"/>
    <w:rsid w:val="00B516CB"/>
    <w:rsid w:val="00B531DC"/>
    <w:rsid w:val="00B54B77"/>
    <w:rsid w:val="00B57DCA"/>
    <w:rsid w:val="00B60F92"/>
    <w:rsid w:val="00B664E1"/>
    <w:rsid w:val="00B67043"/>
    <w:rsid w:val="00B70DA6"/>
    <w:rsid w:val="00B74CBA"/>
    <w:rsid w:val="00B757A7"/>
    <w:rsid w:val="00B86136"/>
    <w:rsid w:val="00B8613E"/>
    <w:rsid w:val="00B95E12"/>
    <w:rsid w:val="00BA0B4E"/>
    <w:rsid w:val="00BA0EE4"/>
    <w:rsid w:val="00BB27D5"/>
    <w:rsid w:val="00BC0E0D"/>
    <w:rsid w:val="00BC1DFE"/>
    <w:rsid w:val="00BC352D"/>
    <w:rsid w:val="00BE0B71"/>
    <w:rsid w:val="00C15B1A"/>
    <w:rsid w:val="00C16059"/>
    <w:rsid w:val="00C271A7"/>
    <w:rsid w:val="00C662BC"/>
    <w:rsid w:val="00C8338E"/>
    <w:rsid w:val="00C83BEE"/>
    <w:rsid w:val="00C8623B"/>
    <w:rsid w:val="00C90FDF"/>
    <w:rsid w:val="00C9132F"/>
    <w:rsid w:val="00CA7A05"/>
    <w:rsid w:val="00CB1B7C"/>
    <w:rsid w:val="00CB3A87"/>
    <w:rsid w:val="00CB7B38"/>
    <w:rsid w:val="00CD7870"/>
    <w:rsid w:val="00CE0F6A"/>
    <w:rsid w:val="00D0359D"/>
    <w:rsid w:val="00D14DE0"/>
    <w:rsid w:val="00D26CEF"/>
    <w:rsid w:val="00D309F5"/>
    <w:rsid w:val="00D335D0"/>
    <w:rsid w:val="00D427F9"/>
    <w:rsid w:val="00D45280"/>
    <w:rsid w:val="00D46E14"/>
    <w:rsid w:val="00D541AA"/>
    <w:rsid w:val="00D7189F"/>
    <w:rsid w:val="00D82C89"/>
    <w:rsid w:val="00DA3555"/>
    <w:rsid w:val="00DB2E90"/>
    <w:rsid w:val="00DC18A7"/>
    <w:rsid w:val="00DC5AAC"/>
    <w:rsid w:val="00DD4020"/>
    <w:rsid w:val="00DE0246"/>
    <w:rsid w:val="00DE7B81"/>
    <w:rsid w:val="00DF34E0"/>
    <w:rsid w:val="00DF6A30"/>
    <w:rsid w:val="00E129BD"/>
    <w:rsid w:val="00E21872"/>
    <w:rsid w:val="00E21C7A"/>
    <w:rsid w:val="00E26245"/>
    <w:rsid w:val="00E45DD9"/>
    <w:rsid w:val="00E473CD"/>
    <w:rsid w:val="00E515EE"/>
    <w:rsid w:val="00E71F77"/>
    <w:rsid w:val="00E83D89"/>
    <w:rsid w:val="00EB68D0"/>
    <w:rsid w:val="00EC056C"/>
    <w:rsid w:val="00EC21A7"/>
    <w:rsid w:val="00EC3B91"/>
    <w:rsid w:val="00EC565B"/>
    <w:rsid w:val="00EF012C"/>
    <w:rsid w:val="00F27346"/>
    <w:rsid w:val="00F33020"/>
    <w:rsid w:val="00F332F2"/>
    <w:rsid w:val="00F553A3"/>
    <w:rsid w:val="00F64434"/>
    <w:rsid w:val="00F8324B"/>
    <w:rsid w:val="00F90DA7"/>
    <w:rsid w:val="00F94F76"/>
    <w:rsid w:val="00F96E04"/>
    <w:rsid w:val="00FA7756"/>
    <w:rsid w:val="00FC1005"/>
    <w:rsid w:val="00FC3BDB"/>
    <w:rsid w:val="00FE647B"/>
    <w:rsid w:val="00FF13B8"/>
    <w:rsid w:val="00FF2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19DB2"/>
  <w14:defaultImageDpi w14:val="0"/>
  <w15:docId w15:val="{C6067CF5-F773-48A3-B743-07345DA4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2939"/>
    <w:pPr>
      <w:autoSpaceDE w:val="0"/>
      <w:autoSpaceDN w:val="0"/>
    </w:pPr>
  </w:style>
  <w:style w:type="paragraph" w:styleId="1">
    <w:name w:val="heading 1"/>
    <w:basedOn w:val="a"/>
    <w:next w:val="a"/>
    <w:link w:val="10"/>
    <w:uiPriority w:val="9"/>
    <w:qFormat/>
    <w:rsid w:val="00E26245"/>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26245"/>
    <w:rPr>
      <w:rFonts w:asciiTheme="majorHAnsi" w:eastAsiaTheme="majorEastAsia" w:hAnsiTheme="majorHAnsi" w:cs="Times New Roman"/>
      <w:b/>
      <w:bCs/>
      <w:kern w:val="32"/>
      <w:sz w:val="32"/>
      <w:szCs w:val="32"/>
    </w:rPr>
  </w:style>
  <w:style w:type="paragraph" w:customStyle="1" w:styleId="ConsPlusNormal">
    <w:name w:val="ConsPlusNormal"/>
    <w:rsid w:val="0019153F"/>
    <w:pPr>
      <w:widowControl w:val="0"/>
      <w:autoSpaceDE w:val="0"/>
      <w:autoSpaceDN w:val="0"/>
      <w:adjustRightInd w:val="0"/>
      <w:ind w:firstLine="720"/>
    </w:pPr>
    <w:rPr>
      <w:rFonts w:ascii="Arial" w:hAnsi="Arial" w:cs="Arial"/>
    </w:rPr>
  </w:style>
  <w:style w:type="paragraph" w:customStyle="1" w:styleId="ConsPlusNonformat">
    <w:name w:val="ConsPlusNonformat"/>
    <w:rsid w:val="0019153F"/>
    <w:pPr>
      <w:widowControl w:val="0"/>
      <w:autoSpaceDE w:val="0"/>
      <w:autoSpaceDN w:val="0"/>
      <w:adjustRightInd w:val="0"/>
    </w:pPr>
    <w:rPr>
      <w:rFonts w:ascii="Courier New" w:hAnsi="Courier New" w:cs="Courier New"/>
    </w:rPr>
  </w:style>
  <w:style w:type="paragraph" w:customStyle="1" w:styleId="ConsPlusTitle">
    <w:name w:val="ConsPlusTitle"/>
    <w:rsid w:val="0019153F"/>
    <w:pPr>
      <w:widowControl w:val="0"/>
      <w:autoSpaceDE w:val="0"/>
      <w:autoSpaceDN w:val="0"/>
      <w:adjustRightInd w:val="0"/>
    </w:pPr>
    <w:rPr>
      <w:rFonts w:ascii="Arial" w:hAnsi="Arial" w:cs="Arial"/>
      <w:b/>
      <w:bCs/>
    </w:rPr>
  </w:style>
  <w:style w:type="paragraph" w:styleId="a3">
    <w:name w:val="Balloon Text"/>
    <w:basedOn w:val="a"/>
    <w:link w:val="a4"/>
    <w:uiPriority w:val="99"/>
    <w:semiHidden/>
    <w:rsid w:val="004002FB"/>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footer"/>
    <w:basedOn w:val="a"/>
    <w:link w:val="a6"/>
    <w:uiPriority w:val="99"/>
    <w:rsid w:val="00663916"/>
    <w:pPr>
      <w:tabs>
        <w:tab w:val="center" w:pos="4677"/>
        <w:tab w:val="right" w:pos="9355"/>
      </w:tabs>
    </w:pPr>
  </w:style>
  <w:style w:type="character" w:customStyle="1" w:styleId="a6">
    <w:name w:val="Нижний колонтитул Знак"/>
    <w:basedOn w:val="a0"/>
    <w:link w:val="a5"/>
    <w:uiPriority w:val="99"/>
    <w:locked/>
    <w:rPr>
      <w:rFonts w:cs="Times New Roman"/>
    </w:rPr>
  </w:style>
  <w:style w:type="character" w:styleId="a7">
    <w:name w:val="page number"/>
    <w:basedOn w:val="a0"/>
    <w:uiPriority w:val="99"/>
    <w:rsid w:val="00663916"/>
    <w:rPr>
      <w:rFonts w:cs="Times New Roman"/>
    </w:rPr>
  </w:style>
  <w:style w:type="paragraph" w:customStyle="1" w:styleId="Default">
    <w:name w:val="Default"/>
    <w:rsid w:val="00B57DCA"/>
    <w:pPr>
      <w:widowControl w:val="0"/>
      <w:autoSpaceDE w:val="0"/>
      <w:autoSpaceDN w:val="0"/>
      <w:adjustRightInd w:val="0"/>
    </w:pPr>
    <w:rPr>
      <w:rFonts w:ascii="Garamond" w:hAnsi="Garamond"/>
      <w:color w:val="000000"/>
      <w:sz w:val="24"/>
      <w:szCs w:val="24"/>
      <w:lang w:val="en-US" w:eastAsia="en-US"/>
    </w:rPr>
  </w:style>
  <w:style w:type="paragraph" w:customStyle="1" w:styleId="CM7">
    <w:name w:val="CM7"/>
    <w:basedOn w:val="Default"/>
    <w:next w:val="Default"/>
    <w:rsid w:val="00B57DCA"/>
    <w:pPr>
      <w:spacing w:line="271" w:lineRule="atLeast"/>
    </w:pPr>
    <w:rPr>
      <w:color w:val="auto"/>
    </w:rPr>
  </w:style>
  <w:style w:type="character" w:styleId="a8">
    <w:name w:val="Hyperlink"/>
    <w:basedOn w:val="a0"/>
    <w:uiPriority w:val="99"/>
    <w:rsid w:val="00BC352D"/>
    <w:rPr>
      <w:rFonts w:cs="Times New Roman"/>
      <w:color w:val="0000FF" w:themeColor="hyperlink"/>
      <w:u w:val="single"/>
    </w:rPr>
  </w:style>
  <w:style w:type="table" w:styleId="a9">
    <w:name w:val="Table Grid"/>
    <w:basedOn w:val="a1"/>
    <w:uiPriority w:val="39"/>
    <w:rsid w:val="0004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0C20E7"/>
    <w:pPr>
      <w:tabs>
        <w:tab w:val="center" w:pos="4677"/>
        <w:tab w:val="right" w:pos="9355"/>
      </w:tabs>
    </w:pPr>
  </w:style>
  <w:style w:type="character" w:customStyle="1" w:styleId="ab">
    <w:name w:val="Верхний колонтитул Знак"/>
    <w:basedOn w:val="a0"/>
    <w:link w:val="aa"/>
    <w:uiPriority w:val="99"/>
    <w:locked/>
    <w:rsid w:val="000C20E7"/>
    <w:rPr>
      <w:rFonts w:cs="Times New Roman"/>
    </w:rPr>
  </w:style>
  <w:style w:type="paragraph" w:styleId="ac">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d"/>
    <w:uiPriority w:val="99"/>
    <w:qFormat/>
    <w:rsid w:val="004035A9"/>
  </w:style>
  <w:style w:type="character" w:customStyle="1" w:styleId="11">
    <w:name w:val="Неразрешенное упоминание1"/>
    <w:basedOn w:val="a0"/>
    <w:uiPriority w:val="99"/>
    <w:semiHidden/>
    <w:unhideWhenUsed/>
    <w:rsid w:val="00165DDE"/>
    <w:rPr>
      <w:rFonts w:cs="Times New Roman"/>
      <w:color w:val="605E5C"/>
      <w:shd w:val="clear" w:color="auto" w:fill="E1DFDD"/>
    </w:rPr>
  </w:style>
  <w:style w:type="paragraph" w:styleId="ae">
    <w:name w:val="annotation text"/>
    <w:basedOn w:val="a"/>
    <w:link w:val="af"/>
    <w:uiPriority w:val="99"/>
    <w:rsid w:val="003F1F4C"/>
  </w:style>
  <w:style w:type="character" w:customStyle="1" w:styleId="af">
    <w:name w:val="Текст примечания Знак"/>
    <w:basedOn w:val="a0"/>
    <w:link w:val="ae"/>
    <w:uiPriority w:val="99"/>
    <w:locked/>
    <w:rsid w:val="003F1F4C"/>
    <w:rPr>
      <w:rFonts w:cs="Times New Roman"/>
    </w:rPr>
  </w:style>
  <w:style w:type="paragraph" w:styleId="af0">
    <w:name w:val="annotation subject"/>
    <w:basedOn w:val="ae"/>
    <w:next w:val="ae"/>
    <w:link w:val="af1"/>
    <w:uiPriority w:val="99"/>
    <w:rsid w:val="003F1F4C"/>
    <w:rPr>
      <w:b/>
      <w:bCs/>
    </w:rPr>
  </w:style>
  <w:style w:type="character" w:customStyle="1" w:styleId="af1">
    <w:name w:val="Тема примечания Знак"/>
    <w:basedOn w:val="af"/>
    <w:link w:val="af0"/>
    <w:uiPriority w:val="99"/>
    <w:locked/>
    <w:rsid w:val="003F1F4C"/>
    <w:rPr>
      <w:rFonts w:cs="Times New Roman"/>
      <w:b/>
      <w:bCs/>
    </w:rPr>
  </w:style>
  <w:style w:type="character" w:styleId="af2">
    <w:name w:val="annotation reference"/>
    <w:basedOn w:val="a0"/>
    <w:uiPriority w:val="99"/>
    <w:rsid w:val="003F1F4C"/>
    <w:rPr>
      <w:rFonts w:cs="Times New Roman"/>
      <w:sz w:val="16"/>
      <w:szCs w:val="16"/>
    </w:rPr>
  </w:style>
  <w:style w:type="paragraph" w:styleId="af3">
    <w:name w:val="Body Text"/>
    <w:basedOn w:val="a"/>
    <w:link w:val="af4"/>
    <w:uiPriority w:val="99"/>
    <w:rsid w:val="00E26245"/>
    <w:pPr>
      <w:spacing w:after="120"/>
    </w:pPr>
  </w:style>
  <w:style w:type="character" w:customStyle="1" w:styleId="af4">
    <w:name w:val="Основной текст Знак"/>
    <w:basedOn w:val="a0"/>
    <w:link w:val="af3"/>
    <w:uiPriority w:val="99"/>
    <w:locked/>
    <w:rsid w:val="00E26245"/>
    <w:rPr>
      <w:rFonts w:cs="Times New Roman"/>
    </w:rPr>
  </w:style>
  <w:style w:type="paragraph" w:customStyle="1" w:styleId="Tabletext">
    <w:name w:val="Table text"/>
    <w:basedOn w:val="af3"/>
    <w:rsid w:val="00E26245"/>
    <w:pPr>
      <w:autoSpaceDE/>
      <w:autoSpaceDN/>
      <w:spacing w:before="60" w:after="60" w:line="240" w:lineRule="atLeast"/>
    </w:pPr>
    <w:rPr>
      <w:sz w:val="24"/>
    </w:rPr>
  </w:style>
  <w:style w:type="paragraph" w:customStyle="1" w:styleId="Tablebody">
    <w:name w:val="Table body"/>
    <w:basedOn w:val="Default"/>
    <w:next w:val="a"/>
    <w:qFormat/>
    <w:rsid w:val="00E26245"/>
    <w:rPr>
      <w:rFonts w:ascii="Arial" w:hAnsi="Arial" w:cs="Arial"/>
      <w:sz w:val="18"/>
      <w:szCs w:val="20"/>
      <w:lang w:val="ru-RU" w:eastAsia="ru-RU"/>
    </w:rPr>
  </w:style>
  <w:style w:type="character" w:customStyle="1" w:styleId="af5">
    <w:name w:val="Абзац списка Знак"/>
    <w:link w:val="af6"/>
    <w:uiPriority w:val="34"/>
    <w:locked/>
    <w:rsid w:val="00E26245"/>
    <w:rPr>
      <w:rFonts w:ascii="@Meiryo UI" w:eastAsia="@Meiryo UI"/>
      <w:sz w:val="22"/>
      <w:lang w:val="x-none" w:eastAsia="en-US"/>
    </w:rPr>
  </w:style>
  <w:style w:type="table" w:customStyle="1" w:styleId="12">
    <w:name w:val="Сетка таблицы1"/>
    <w:basedOn w:val="a1"/>
    <w:next w:val="a9"/>
    <w:uiPriority w:val="59"/>
    <w:rsid w:val="00E26245"/>
    <w:rPr>
      <w:rFonts w:ascii="@Meiryo UI"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link w:val="af5"/>
    <w:uiPriority w:val="34"/>
    <w:qFormat/>
    <w:rsid w:val="00E26245"/>
    <w:pPr>
      <w:autoSpaceDE/>
      <w:autoSpaceDN/>
      <w:ind w:left="720" w:firstLine="567"/>
      <w:contextualSpacing/>
      <w:jc w:val="both"/>
    </w:pPr>
    <w:rPr>
      <w:rFonts w:ascii="@Meiryo UI" w:eastAsia="@Meiryo UI"/>
      <w:sz w:val="22"/>
      <w:szCs w:val="22"/>
      <w:lang w:eastAsia="en-US"/>
    </w:rPr>
  </w:style>
  <w:style w:type="character" w:styleId="af7">
    <w:name w:val="Emphasis"/>
    <w:basedOn w:val="a0"/>
    <w:uiPriority w:val="20"/>
    <w:qFormat/>
    <w:rsid w:val="00E26245"/>
    <w:rPr>
      <w:rFonts w:cs="Times New Roman"/>
      <w:i/>
      <w:iCs/>
    </w:rPr>
  </w:style>
  <w:style w:type="character" w:styleId="af8">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qFormat/>
    <w:rsid w:val="004035A9"/>
    <w:rPr>
      <w:rFonts w:cs="Times New Roman"/>
      <w:vertAlign w:val="superscript"/>
    </w:rPr>
  </w:style>
  <w:style w:type="character" w:customStyle="1" w:styleId="a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c"/>
    <w:locked/>
    <w:rsid w:val="004035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30547">
      <w:marLeft w:val="0"/>
      <w:marRight w:val="0"/>
      <w:marTop w:val="0"/>
      <w:marBottom w:val="0"/>
      <w:divBdr>
        <w:top w:val="none" w:sz="0" w:space="0" w:color="auto"/>
        <w:left w:val="none" w:sz="0" w:space="0" w:color="auto"/>
        <w:bottom w:val="none" w:sz="0" w:space="0" w:color="auto"/>
        <w:right w:val="none" w:sz="0" w:space="0" w:color="auto"/>
      </w:divBdr>
      <w:divsChild>
        <w:div w:id="740130543">
          <w:marLeft w:val="0"/>
          <w:marRight w:val="0"/>
          <w:marTop w:val="0"/>
          <w:marBottom w:val="0"/>
          <w:divBdr>
            <w:top w:val="none" w:sz="0" w:space="0" w:color="auto"/>
            <w:left w:val="none" w:sz="0" w:space="0" w:color="auto"/>
            <w:bottom w:val="none" w:sz="0" w:space="0" w:color="auto"/>
            <w:right w:val="none" w:sz="0" w:space="0" w:color="auto"/>
          </w:divBdr>
          <w:divsChild>
            <w:div w:id="740130549">
              <w:marLeft w:val="0"/>
              <w:marRight w:val="0"/>
              <w:marTop w:val="0"/>
              <w:marBottom w:val="0"/>
              <w:divBdr>
                <w:top w:val="none" w:sz="0" w:space="0" w:color="auto"/>
                <w:left w:val="none" w:sz="0" w:space="0" w:color="auto"/>
                <w:bottom w:val="none" w:sz="0" w:space="0" w:color="auto"/>
                <w:right w:val="none" w:sz="0" w:space="0" w:color="auto"/>
              </w:divBdr>
              <w:divsChild>
                <w:div w:id="740130544">
                  <w:marLeft w:val="0"/>
                  <w:marRight w:val="0"/>
                  <w:marTop w:val="0"/>
                  <w:marBottom w:val="0"/>
                  <w:divBdr>
                    <w:top w:val="none" w:sz="0" w:space="0" w:color="auto"/>
                    <w:left w:val="none" w:sz="0" w:space="0" w:color="auto"/>
                    <w:bottom w:val="none" w:sz="0" w:space="0" w:color="auto"/>
                    <w:right w:val="none" w:sz="0" w:space="0" w:color="auto"/>
                  </w:divBdr>
                  <w:divsChild>
                    <w:div w:id="740130548">
                      <w:marLeft w:val="0"/>
                      <w:marRight w:val="0"/>
                      <w:marTop w:val="0"/>
                      <w:marBottom w:val="0"/>
                      <w:divBdr>
                        <w:top w:val="none" w:sz="0" w:space="0" w:color="auto"/>
                        <w:left w:val="none" w:sz="0" w:space="0" w:color="auto"/>
                        <w:bottom w:val="none" w:sz="0" w:space="0" w:color="auto"/>
                        <w:right w:val="none" w:sz="0" w:space="0" w:color="auto"/>
                      </w:divBdr>
                      <w:divsChild>
                        <w:div w:id="740130545">
                          <w:marLeft w:val="0"/>
                          <w:marRight w:val="0"/>
                          <w:marTop w:val="0"/>
                          <w:marBottom w:val="0"/>
                          <w:divBdr>
                            <w:top w:val="none" w:sz="0" w:space="0" w:color="auto"/>
                            <w:left w:val="none" w:sz="0" w:space="0" w:color="auto"/>
                            <w:bottom w:val="none" w:sz="0" w:space="0" w:color="auto"/>
                            <w:right w:val="none" w:sz="0" w:space="0" w:color="auto"/>
                          </w:divBdr>
                        </w:div>
                        <w:div w:id="740130546">
                          <w:marLeft w:val="0"/>
                          <w:marRight w:val="0"/>
                          <w:marTop w:val="0"/>
                          <w:marBottom w:val="0"/>
                          <w:divBdr>
                            <w:top w:val="none" w:sz="0" w:space="0" w:color="auto"/>
                            <w:left w:val="none" w:sz="0" w:space="0" w:color="auto"/>
                            <w:bottom w:val="none" w:sz="0" w:space="0" w:color="auto"/>
                            <w:right w:val="none" w:sz="0" w:space="0" w:color="auto"/>
                          </w:divBdr>
                          <w:divsChild>
                            <w:div w:id="7401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rs.gov/ru/forms-instructions" TargetMode="External"/><Relationship Id="rId1" Type="http://schemas.openxmlformats.org/officeDocument/2006/relationships/hyperlink" Target="https://www.ir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D4799-A53C-40BB-A13E-C11B66A5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2119</Words>
  <Characters>12082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26 мая 2008 г</vt:lpstr>
    </vt:vector>
  </TitlesOfParts>
  <Company>CIC</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26 мая 2008 г</dc:title>
  <dc:creator>CIC</dc:creator>
  <cp:lastModifiedBy>gik</cp:lastModifiedBy>
  <cp:revision>8</cp:revision>
  <cp:lastPrinted>2014-08-07T07:48:00Z</cp:lastPrinted>
  <dcterms:created xsi:type="dcterms:W3CDTF">2020-07-23T10:43:00Z</dcterms:created>
  <dcterms:modified xsi:type="dcterms:W3CDTF">2025-09-24T13:00:00Z</dcterms:modified>
</cp:coreProperties>
</file>